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0B59F7" w:rsidR="00014566" w:rsidP="000B59F7" w:rsidRDefault="00014566">
      <w:pPr>
        <w:jc w:val="center"/>
      </w:pPr>
    </w:p>
    <w:p w:rsidRPr="000B59F7" w:rsidR="00916A7A" w:rsidP="000B59F7" w:rsidRDefault="00916A7A">
      <w:pPr>
        <w:jc w:val="center"/>
      </w:pPr>
    </w:p>
    <w:p w:rsidRPr="000B59F7" w:rsidR="00916A7A" w:rsidP="000B59F7" w:rsidRDefault="00916A7A">
      <w:pPr>
        <w:jc w:val="center"/>
      </w:pPr>
    </w:p>
    <w:p w:rsidRPr="000B59F7" w:rsidR="00014566" w:rsidP="000B59F7" w:rsidRDefault="002B2BC7">
      <w:pPr>
        <w:jc w:val="center"/>
      </w:pPr>
      <w:r w:rsidRPr="000B59F7">
        <w:t>THIRD SECTION</w:t>
      </w:r>
    </w:p>
    <w:p w:rsidRPr="000B59F7" w:rsidR="00014566" w:rsidP="000B59F7" w:rsidRDefault="00014566">
      <w:pPr>
        <w:jc w:val="center"/>
      </w:pPr>
    </w:p>
    <w:p w:rsidRPr="000B59F7" w:rsidR="00916A7A" w:rsidP="000B59F7" w:rsidRDefault="00916A7A">
      <w:pPr>
        <w:jc w:val="center"/>
      </w:pPr>
    </w:p>
    <w:p w:rsidRPr="000B59F7" w:rsidR="00916A7A" w:rsidP="000B59F7" w:rsidRDefault="00916A7A">
      <w:pPr>
        <w:jc w:val="center"/>
      </w:pPr>
    </w:p>
    <w:p w:rsidRPr="000B59F7" w:rsidR="00916A7A" w:rsidP="000B59F7" w:rsidRDefault="00916A7A">
      <w:pPr>
        <w:jc w:val="center"/>
      </w:pPr>
    </w:p>
    <w:p w:rsidRPr="000B59F7" w:rsidR="00916A7A" w:rsidP="000B59F7" w:rsidRDefault="00916A7A">
      <w:pPr>
        <w:jc w:val="center"/>
      </w:pPr>
    </w:p>
    <w:p w:rsidRPr="000B59F7" w:rsidR="00916A7A" w:rsidP="000B59F7" w:rsidRDefault="00916A7A">
      <w:pPr>
        <w:jc w:val="center"/>
      </w:pPr>
    </w:p>
    <w:p w:rsidRPr="000B59F7" w:rsidR="00014566" w:rsidP="000B59F7" w:rsidRDefault="00014566">
      <w:pPr>
        <w:jc w:val="center"/>
        <w:rPr>
          <w:b/>
        </w:rPr>
      </w:pPr>
      <w:bookmarkStart w:name="To" w:id="0"/>
      <w:r w:rsidRPr="000B59F7">
        <w:rPr>
          <w:b/>
        </w:rPr>
        <w:t xml:space="preserve">CASE OF </w:t>
      </w:r>
      <w:bookmarkEnd w:id="0"/>
      <w:r w:rsidRPr="000B59F7" w:rsidR="002B2BC7">
        <w:rPr>
          <w:b/>
        </w:rPr>
        <w:t>MOSKALEV v. RUSSIA</w:t>
      </w:r>
    </w:p>
    <w:p w:rsidRPr="000B59F7" w:rsidR="00014566" w:rsidP="000B59F7" w:rsidRDefault="00014566">
      <w:pPr>
        <w:jc w:val="center"/>
      </w:pPr>
    </w:p>
    <w:p w:rsidRPr="000B59F7" w:rsidR="00014566" w:rsidP="000B59F7" w:rsidRDefault="00014566">
      <w:pPr>
        <w:jc w:val="center"/>
        <w:rPr>
          <w:i/>
        </w:rPr>
      </w:pPr>
      <w:r w:rsidRPr="000B59F7">
        <w:rPr>
          <w:i/>
        </w:rPr>
        <w:t>(</w:t>
      </w:r>
      <w:r w:rsidRPr="000B59F7" w:rsidR="002B2BC7">
        <w:rPr>
          <w:i/>
        </w:rPr>
        <w:t>Application no. 44045/05</w:t>
      </w:r>
      <w:r w:rsidRPr="000B59F7">
        <w:rPr>
          <w:i/>
        </w:rPr>
        <w:t>)</w:t>
      </w:r>
    </w:p>
    <w:p w:rsidRPr="000B59F7" w:rsidR="00014566" w:rsidP="000B59F7" w:rsidRDefault="00014566">
      <w:pPr>
        <w:jc w:val="center"/>
      </w:pPr>
    </w:p>
    <w:p w:rsidRPr="000B59F7" w:rsidR="00014566" w:rsidP="000B59F7" w:rsidRDefault="00014566">
      <w:pPr>
        <w:jc w:val="center"/>
      </w:pPr>
    </w:p>
    <w:p w:rsidRPr="000B59F7" w:rsidR="00014566" w:rsidP="000B59F7" w:rsidRDefault="00014566">
      <w:pPr>
        <w:jc w:val="center"/>
      </w:pPr>
    </w:p>
    <w:p w:rsidRPr="000B59F7" w:rsidR="00916A7A" w:rsidP="000B59F7" w:rsidRDefault="00916A7A">
      <w:pPr>
        <w:jc w:val="center"/>
      </w:pPr>
    </w:p>
    <w:p w:rsidRPr="000B59F7" w:rsidR="00916A7A" w:rsidP="000B59F7" w:rsidRDefault="00916A7A">
      <w:pPr>
        <w:jc w:val="center"/>
      </w:pPr>
    </w:p>
    <w:p w:rsidRPr="000B59F7" w:rsidR="00916A7A" w:rsidP="000B59F7" w:rsidRDefault="00916A7A">
      <w:pPr>
        <w:jc w:val="center"/>
      </w:pPr>
    </w:p>
    <w:p w:rsidRPr="000B59F7" w:rsidR="002401BE" w:rsidP="000B59F7" w:rsidRDefault="002401BE">
      <w:pPr>
        <w:jc w:val="center"/>
      </w:pPr>
    </w:p>
    <w:p w:rsidRPr="000B59F7" w:rsidR="002401BE" w:rsidP="000B59F7" w:rsidRDefault="002401BE">
      <w:pPr>
        <w:jc w:val="center"/>
      </w:pPr>
    </w:p>
    <w:p w:rsidRPr="000B59F7" w:rsidR="00014566" w:rsidP="000B59F7" w:rsidRDefault="00014566">
      <w:pPr>
        <w:jc w:val="center"/>
      </w:pPr>
    </w:p>
    <w:p w:rsidRPr="000B59F7" w:rsidR="0002713B" w:rsidP="000B59F7" w:rsidRDefault="00916A7A">
      <w:pPr>
        <w:jc w:val="center"/>
      </w:pPr>
      <w:r w:rsidRPr="000B59F7">
        <w:t>JUDGMENT</w:t>
      </w:r>
    </w:p>
    <w:p w:rsidRPr="000B59F7" w:rsidR="00A86DED" w:rsidP="000B59F7" w:rsidRDefault="00A86DED">
      <w:pPr>
        <w:jc w:val="center"/>
      </w:pPr>
    </w:p>
    <w:p w:rsidRPr="000B59F7" w:rsidR="00771100" w:rsidP="000B59F7" w:rsidRDefault="00771100">
      <w:pPr>
        <w:jc w:val="center"/>
      </w:pPr>
    </w:p>
    <w:p w:rsidRPr="000B59F7" w:rsidR="00916A7A" w:rsidP="000B59F7" w:rsidRDefault="00916A7A">
      <w:pPr>
        <w:jc w:val="center"/>
      </w:pPr>
    </w:p>
    <w:p w:rsidRPr="000B59F7" w:rsidR="00916A7A" w:rsidP="000B59F7" w:rsidRDefault="00916A7A">
      <w:pPr>
        <w:jc w:val="center"/>
      </w:pPr>
    </w:p>
    <w:p w:rsidRPr="000B59F7" w:rsidR="00916A7A" w:rsidP="000B59F7" w:rsidRDefault="00916A7A">
      <w:pPr>
        <w:jc w:val="center"/>
      </w:pPr>
      <w:r w:rsidRPr="000B59F7">
        <w:t>STRASBOURG</w:t>
      </w:r>
    </w:p>
    <w:p w:rsidRPr="000B59F7" w:rsidR="00916A7A" w:rsidP="000B59F7" w:rsidRDefault="00916A7A">
      <w:pPr>
        <w:jc w:val="center"/>
      </w:pPr>
    </w:p>
    <w:p w:rsidRPr="000B59F7" w:rsidR="00916A7A" w:rsidP="000B59F7" w:rsidRDefault="00916A7A">
      <w:pPr>
        <w:jc w:val="center"/>
      </w:pPr>
      <w:r w:rsidRPr="000B59F7">
        <w:t>7 November 2017</w:t>
      </w:r>
    </w:p>
    <w:p w:rsidRPr="000B59F7" w:rsidR="00916A7A" w:rsidP="000B59F7" w:rsidRDefault="00916A7A">
      <w:pPr>
        <w:jc w:val="center"/>
      </w:pPr>
    </w:p>
    <w:p w:rsidR="00976F77" w:rsidP="00976F77" w:rsidRDefault="00976F77">
      <w:pPr>
        <w:pStyle w:val="jucase0"/>
        <w:ind w:firstLine="0"/>
        <w:jc w:val="center"/>
        <w:rPr>
          <w:color w:val="FF0000"/>
          <w:sz w:val="28"/>
          <w:szCs w:val="28"/>
          <w:u w:val="single"/>
        </w:rPr>
      </w:pPr>
      <w:r>
        <w:rPr>
          <w:color w:val="FF0000"/>
          <w:sz w:val="28"/>
          <w:szCs w:val="28"/>
          <w:u w:val="single"/>
        </w:rPr>
        <w:t>FINAL</w:t>
      </w:r>
    </w:p>
    <w:p w:rsidR="00976F77" w:rsidP="00976F77" w:rsidRDefault="00976F77">
      <w:pPr>
        <w:pStyle w:val="jupara"/>
        <w:tabs>
          <w:tab w:val="left" w:pos="4650"/>
        </w:tabs>
        <w:ind w:firstLine="0"/>
        <w:jc w:val="center"/>
        <w:rPr>
          <w:color w:val="FF0000"/>
          <w:sz w:val="28"/>
          <w:szCs w:val="28"/>
        </w:rPr>
      </w:pPr>
    </w:p>
    <w:p w:rsidR="00976F77" w:rsidP="00976F77" w:rsidRDefault="00976F77">
      <w:pPr>
        <w:pStyle w:val="jupara"/>
        <w:ind w:firstLine="0"/>
        <w:jc w:val="center"/>
        <w:rPr>
          <w:color w:val="FF0000"/>
          <w:sz w:val="28"/>
          <w:szCs w:val="28"/>
        </w:rPr>
      </w:pPr>
      <w:r>
        <w:rPr>
          <w:color w:val="FF0000"/>
          <w:sz w:val="28"/>
          <w:szCs w:val="28"/>
        </w:rPr>
        <w:t>05/03/2018</w:t>
      </w:r>
    </w:p>
    <w:p w:rsidR="00976F77" w:rsidP="00976F77" w:rsidRDefault="00976F77">
      <w:pPr>
        <w:pStyle w:val="jupara"/>
        <w:ind w:firstLine="0"/>
        <w:jc w:val="center"/>
      </w:pPr>
    </w:p>
    <w:p w:rsidRPr="000B59F7" w:rsidR="00916A7A" w:rsidP="00976F77" w:rsidRDefault="00976F77">
      <w:pPr>
        <w:jc w:val="center"/>
        <w:rPr>
          <w:i/>
          <w:sz w:val="22"/>
        </w:rPr>
      </w:pPr>
      <w:r>
        <w:rPr>
          <w:i/>
          <w:iCs/>
          <w:sz w:val="22"/>
        </w:rPr>
        <w:t>This j</w:t>
      </w:r>
      <w:bookmarkStart w:name="_GoBack" w:id="1"/>
      <w:r>
        <w:rPr>
          <w:i/>
          <w:iCs/>
          <w:sz w:val="22"/>
        </w:rPr>
        <w:t xml:space="preserve">udgment has become final under Article 44 § 2 of the Convention. It may be subject </w:t>
      </w:r>
      <w:bookmarkEnd w:id="1"/>
      <w:r>
        <w:rPr>
          <w:i/>
          <w:iCs/>
          <w:sz w:val="22"/>
        </w:rPr>
        <w:t>to editorial revision.</w:t>
      </w:r>
    </w:p>
    <w:p w:rsidRPr="000B59F7" w:rsidR="002401BE" w:rsidP="000B59F7" w:rsidRDefault="002401BE">
      <w:pPr>
        <w:pStyle w:val="ECHRPara"/>
        <w:sectPr w:rsidRPr="000B59F7" w:rsidR="002401BE" w:rsidSect="00916A7A">
          <w:headerReference w:type="default" r:id="rId8"/>
          <w:headerReference w:type="first" r:id="rId9"/>
          <w:footerReference w:type="first" r:id="rId10"/>
          <w:footnotePr>
            <w:numRestart w:val="eachSect"/>
          </w:footnotePr>
          <w:pgSz w:w="11906" w:h="16838" w:code="9"/>
          <w:pgMar w:top="2274" w:right="2274" w:bottom="2274" w:left="2274" w:header="1701" w:footer="720" w:gutter="0"/>
          <w:pgNumType w:start="1"/>
          <w:cols w:space="720"/>
          <w:titlePg/>
          <w:docGrid w:linePitch="326"/>
        </w:sectPr>
      </w:pPr>
    </w:p>
    <w:p w:rsidRPr="000B59F7" w:rsidR="00014566" w:rsidP="000B59F7" w:rsidRDefault="00014566">
      <w:pPr>
        <w:pStyle w:val="JuCase"/>
        <w:rPr>
          <w:bCs/>
        </w:rPr>
      </w:pPr>
      <w:r w:rsidRPr="000B59F7">
        <w:t xml:space="preserve">In the case of </w:t>
      </w:r>
      <w:proofErr w:type="spellStart"/>
      <w:r w:rsidRPr="000B59F7" w:rsidR="002B2BC7">
        <w:t>Moskalev</w:t>
      </w:r>
      <w:proofErr w:type="spellEnd"/>
      <w:r w:rsidRPr="000B59F7" w:rsidR="002B2BC7">
        <w:t xml:space="preserve"> v. Russia</w:t>
      </w:r>
      <w:r w:rsidRPr="000B59F7">
        <w:t>,</w:t>
      </w:r>
    </w:p>
    <w:p w:rsidRPr="000B59F7" w:rsidR="00014566" w:rsidP="000B59F7" w:rsidRDefault="00014566">
      <w:pPr>
        <w:pStyle w:val="ECHRPara"/>
      </w:pPr>
      <w:r w:rsidRPr="000B59F7">
        <w:t>The European Court of Human Rights (</w:t>
      </w:r>
      <w:r w:rsidRPr="000B59F7" w:rsidR="002B2BC7">
        <w:t>Third Section</w:t>
      </w:r>
      <w:r w:rsidRPr="000B59F7">
        <w:t xml:space="preserve">), sitting as a </w:t>
      </w:r>
      <w:r w:rsidRPr="000B59F7" w:rsidR="002B2BC7">
        <w:t>Chamber</w:t>
      </w:r>
      <w:r w:rsidRPr="000B59F7">
        <w:t xml:space="preserve"> composed of:</w:t>
      </w:r>
    </w:p>
    <w:p w:rsidRPr="000B59F7" w:rsidR="00051F85" w:rsidP="000B59F7" w:rsidRDefault="00916A7A">
      <w:pPr>
        <w:pStyle w:val="ECHRDecisionBody"/>
      </w:pPr>
      <w:r w:rsidRPr="000B59F7">
        <w:tab/>
        <w:t xml:space="preserve">Helena </w:t>
      </w:r>
      <w:proofErr w:type="spellStart"/>
      <w:r w:rsidRPr="000B59F7">
        <w:t>Jäderblom</w:t>
      </w:r>
      <w:proofErr w:type="spellEnd"/>
      <w:r w:rsidRPr="000B59F7">
        <w:t>,</w:t>
      </w:r>
      <w:r w:rsidRPr="000B59F7">
        <w:rPr>
          <w:i/>
        </w:rPr>
        <w:t xml:space="preserve"> President,</w:t>
      </w:r>
      <w:r w:rsidRPr="000B59F7">
        <w:rPr>
          <w:i/>
        </w:rPr>
        <w:br/>
      </w:r>
      <w:r w:rsidRPr="000B59F7">
        <w:tab/>
      </w:r>
      <w:proofErr w:type="spellStart"/>
      <w:r w:rsidRPr="000B59F7">
        <w:t>Branko</w:t>
      </w:r>
      <w:proofErr w:type="spellEnd"/>
      <w:r w:rsidRPr="000B59F7">
        <w:t xml:space="preserve"> </w:t>
      </w:r>
      <w:proofErr w:type="spellStart"/>
      <w:r w:rsidRPr="000B59F7">
        <w:t>Lubarda</w:t>
      </w:r>
      <w:proofErr w:type="spellEnd"/>
      <w:r w:rsidRPr="000B59F7">
        <w:t>,</w:t>
      </w:r>
      <w:r w:rsidRPr="000B59F7">
        <w:rPr>
          <w:i/>
        </w:rPr>
        <w:br/>
      </w:r>
      <w:r w:rsidRPr="000B59F7">
        <w:tab/>
        <w:t>Helen Keller,</w:t>
      </w:r>
      <w:r w:rsidRPr="000B59F7">
        <w:rPr>
          <w:i/>
        </w:rPr>
        <w:br/>
      </w:r>
      <w:r w:rsidRPr="000B59F7">
        <w:tab/>
        <w:t xml:space="preserve">Dmitry </w:t>
      </w:r>
      <w:proofErr w:type="spellStart"/>
      <w:r w:rsidRPr="000B59F7">
        <w:t>Dedov</w:t>
      </w:r>
      <w:proofErr w:type="spellEnd"/>
      <w:r w:rsidRPr="000B59F7">
        <w:t>,</w:t>
      </w:r>
      <w:r w:rsidRPr="000B59F7">
        <w:rPr>
          <w:i/>
        </w:rPr>
        <w:br/>
      </w:r>
      <w:r w:rsidRPr="000B59F7">
        <w:tab/>
        <w:t xml:space="preserve">Pere Pastor </w:t>
      </w:r>
      <w:proofErr w:type="spellStart"/>
      <w:r w:rsidRPr="000B59F7">
        <w:t>Vilanova</w:t>
      </w:r>
      <w:proofErr w:type="spellEnd"/>
      <w:r w:rsidRPr="000B59F7">
        <w:t>,</w:t>
      </w:r>
      <w:r w:rsidRPr="000B59F7">
        <w:rPr>
          <w:i/>
        </w:rPr>
        <w:br/>
      </w:r>
      <w:r w:rsidRPr="000B59F7">
        <w:tab/>
        <w:t xml:space="preserve">Alena </w:t>
      </w:r>
      <w:proofErr w:type="spellStart"/>
      <w:r w:rsidRPr="000B59F7">
        <w:t>Poláčková</w:t>
      </w:r>
      <w:proofErr w:type="spellEnd"/>
      <w:r w:rsidRPr="000B59F7">
        <w:t>,</w:t>
      </w:r>
      <w:r w:rsidRPr="000B59F7">
        <w:rPr>
          <w:i/>
        </w:rPr>
        <w:br/>
      </w:r>
      <w:r w:rsidRPr="000B59F7">
        <w:tab/>
        <w:t xml:space="preserve">Georgios A. </w:t>
      </w:r>
      <w:proofErr w:type="spellStart"/>
      <w:r w:rsidRPr="000B59F7">
        <w:t>Serghides</w:t>
      </w:r>
      <w:proofErr w:type="spellEnd"/>
      <w:r w:rsidRPr="000B59F7">
        <w:t>,</w:t>
      </w:r>
      <w:r w:rsidRPr="000B59F7">
        <w:rPr>
          <w:i/>
        </w:rPr>
        <w:t xml:space="preserve"> judges,</w:t>
      </w:r>
      <w:r w:rsidRPr="000B59F7" w:rsidR="00014566">
        <w:rPr>
          <w:szCs w:val="24"/>
        </w:rPr>
        <w:br/>
      </w:r>
      <w:r w:rsidRPr="000B59F7" w:rsidR="00051F85">
        <w:t xml:space="preserve">and </w:t>
      </w:r>
      <w:proofErr w:type="spellStart"/>
      <w:r w:rsidRPr="000B59F7" w:rsidR="00051F85">
        <w:t>Fato</w:t>
      </w:r>
      <w:r w:rsidRPr="000B59F7" w:rsidR="00051F85">
        <w:rPr>
          <w:iCs/>
        </w:rPr>
        <w:t>ş</w:t>
      </w:r>
      <w:proofErr w:type="spellEnd"/>
      <w:r w:rsidRPr="000B59F7" w:rsidR="00051F85">
        <w:t xml:space="preserve"> </w:t>
      </w:r>
      <w:r w:rsidRPr="000B59F7" w:rsidR="002A13E4">
        <w:t>Aracı</w:t>
      </w:r>
      <w:r w:rsidRPr="000B59F7" w:rsidR="00051F85">
        <w:t xml:space="preserve">, </w:t>
      </w:r>
      <w:r w:rsidRPr="000B59F7" w:rsidR="00051F85">
        <w:rPr>
          <w:i/>
        </w:rPr>
        <w:t>Deputy</w:t>
      </w:r>
      <w:r w:rsidRPr="000B59F7" w:rsidR="00051F85">
        <w:t xml:space="preserve"> </w:t>
      </w:r>
      <w:r w:rsidRPr="000B59F7" w:rsidR="00051F85">
        <w:rPr>
          <w:i/>
        </w:rPr>
        <w:t xml:space="preserve">Section </w:t>
      </w:r>
      <w:r w:rsidRPr="000B59F7" w:rsidR="00051F85">
        <w:rPr>
          <w:i/>
          <w:iCs/>
        </w:rPr>
        <w:t>Registrar</w:t>
      </w:r>
      <w:r w:rsidRPr="000B59F7" w:rsidR="00051F85">
        <w:rPr>
          <w:i/>
        </w:rPr>
        <w:t>,</w:t>
      </w:r>
    </w:p>
    <w:p w:rsidRPr="000B59F7" w:rsidR="00014566" w:rsidP="000B59F7" w:rsidRDefault="00014566">
      <w:pPr>
        <w:pStyle w:val="ECHRDecisionBody"/>
        <w:ind w:firstLine="284"/>
      </w:pPr>
      <w:r w:rsidRPr="000B59F7">
        <w:t xml:space="preserve">Having deliberated in private on </w:t>
      </w:r>
      <w:r w:rsidRPr="000B59F7" w:rsidR="00051F85">
        <w:t>10 October 2017</w:t>
      </w:r>
      <w:r w:rsidRPr="000B59F7">
        <w:t>,</w:t>
      </w:r>
    </w:p>
    <w:p w:rsidRPr="000B59F7" w:rsidR="00014566" w:rsidP="000B59F7" w:rsidRDefault="00014566">
      <w:pPr>
        <w:pStyle w:val="ECHRPara"/>
      </w:pPr>
      <w:r w:rsidRPr="000B59F7">
        <w:t>Delivers the following judgment, which was adopted on that date:</w:t>
      </w:r>
    </w:p>
    <w:p w:rsidRPr="000B59F7" w:rsidR="00014566" w:rsidP="000B59F7" w:rsidRDefault="00014566">
      <w:pPr>
        <w:pStyle w:val="ECHRTitle1"/>
      </w:pPr>
      <w:r w:rsidRPr="000B59F7">
        <w:t>PROCEDURE</w:t>
      </w:r>
    </w:p>
    <w:p w:rsidRPr="000B59F7" w:rsidR="002B2BC7" w:rsidP="000B59F7" w:rsidRDefault="002B2BC7">
      <w:pPr>
        <w:pStyle w:val="ECHRPara"/>
      </w:pPr>
      <w:r w:rsidRPr="000B59F7">
        <w:fldChar w:fldCharType="begin"/>
      </w:r>
      <w:r w:rsidRPr="000B59F7">
        <w:instrText xml:space="preserve"> SEQ level0 \*arabic </w:instrText>
      </w:r>
      <w:r w:rsidRPr="000B59F7">
        <w:fldChar w:fldCharType="separate"/>
      </w:r>
      <w:r w:rsidRPr="000B59F7" w:rsidR="000B59F7">
        <w:rPr>
          <w:noProof/>
        </w:rPr>
        <w:t>1</w:t>
      </w:r>
      <w:r w:rsidRPr="000B59F7">
        <w:fldChar w:fldCharType="end"/>
      </w:r>
      <w:r w:rsidRPr="000B59F7" w:rsidR="00014566">
        <w:t xml:space="preserve">.  The case originated in </w:t>
      </w:r>
      <w:r w:rsidRPr="000B59F7">
        <w:t>an application (no. 44045/05)</w:t>
      </w:r>
      <w:r w:rsidRPr="000B59F7" w:rsidR="00014566">
        <w:t xml:space="preserve"> against </w:t>
      </w:r>
      <w:r w:rsidRPr="000B59F7">
        <w:t>the Russian Federation</w:t>
      </w:r>
      <w:r w:rsidRPr="000B59F7" w:rsidR="00014566">
        <w:t xml:space="preserve"> lodged with the </w:t>
      </w:r>
      <w:r w:rsidRPr="000B59F7">
        <w:t>Court under Article 34</w:t>
      </w:r>
      <w:r w:rsidRPr="000B59F7" w:rsidR="00014566">
        <w:t xml:space="preserve"> of the Convention for the Protection of Human Rights and Fundamental Freedoms (“the Convention”) by </w:t>
      </w:r>
      <w:r w:rsidRPr="000B59F7">
        <w:t xml:space="preserve">a Russian national, Mr Yuriy </w:t>
      </w:r>
      <w:proofErr w:type="spellStart"/>
      <w:r w:rsidRPr="000B59F7">
        <w:t>Ivanovich</w:t>
      </w:r>
      <w:proofErr w:type="spellEnd"/>
      <w:r w:rsidRPr="000B59F7">
        <w:t xml:space="preserve"> </w:t>
      </w:r>
      <w:proofErr w:type="spellStart"/>
      <w:r w:rsidRPr="000B59F7">
        <w:t>Moskalev</w:t>
      </w:r>
      <w:proofErr w:type="spellEnd"/>
      <w:r w:rsidRPr="000B59F7">
        <w:t xml:space="preserve"> (“the applicant”), on 27 October 2005</w:t>
      </w:r>
      <w:r w:rsidRPr="000B59F7" w:rsidR="00014566">
        <w:t>.</w:t>
      </w:r>
    </w:p>
    <w:p w:rsidRPr="000B59F7" w:rsidR="002B2BC7" w:rsidP="000B59F7" w:rsidRDefault="002B2BC7">
      <w:pPr>
        <w:pStyle w:val="ECHRPara"/>
      </w:pPr>
      <w:r w:rsidRPr="000B59F7">
        <w:fldChar w:fldCharType="begin"/>
      </w:r>
      <w:r w:rsidRPr="000B59F7">
        <w:instrText xml:space="preserve"> SEQ level0 \*arabic </w:instrText>
      </w:r>
      <w:r w:rsidRPr="000B59F7">
        <w:fldChar w:fldCharType="separate"/>
      </w:r>
      <w:r w:rsidRPr="000B59F7" w:rsidR="000B59F7">
        <w:rPr>
          <w:noProof/>
        </w:rPr>
        <w:t>2</w:t>
      </w:r>
      <w:r w:rsidRPr="000B59F7">
        <w:fldChar w:fldCharType="end"/>
      </w:r>
      <w:r w:rsidRPr="000B59F7" w:rsidR="00014566">
        <w:t>.  </w:t>
      </w:r>
      <w:r w:rsidRPr="000B59F7" w:rsidR="00051F85">
        <w:t xml:space="preserve">The Russian Government (“the Government”) were represented by </w:t>
      </w:r>
      <w:r w:rsidRPr="000B59F7" w:rsidR="002401BE">
        <w:rPr>
          <w:bCs/>
        </w:rPr>
        <w:t>Mr G. </w:t>
      </w:r>
      <w:proofErr w:type="spellStart"/>
      <w:r w:rsidRPr="000B59F7" w:rsidR="00051F85">
        <w:rPr>
          <w:bCs/>
        </w:rPr>
        <w:t>Matyushkin</w:t>
      </w:r>
      <w:proofErr w:type="spellEnd"/>
      <w:r w:rsidRPr="000B59F7" w:rsidR="002401BE">
        <w:t xml:space="preserve">, </w:t>
      </w:r>
      <w:r w:rsidRPr="000B59F7" w:rsidR="00051F85">
        <w:t xml:space="preserve">Representative of the Russian Federation at the European Court of Human Rights, and then by his </w:t>
      </w:r>
      <w:r w:rsidRPr="000B59F7" w:rsidR="002401BE">
        <w:t>successor in that office, Mr M. </w:t>
      </w:r>
      <w:proofErr w:type="spellStart"/>
      <w:r w:rsidRPr="000B59F7" w:rsidR="00051F85">
        <w:t>Galperin</w:t>
      </w:r>
      <w:proofErr w:type="spellEnd"/>
      <w:r w:rsidRPr="000B59F7" w:rsidR="00051F85">
        <w:t>.</w:t>
      </w:r>
    </w:p>
    <w:p w:rsidRPr="000B59F7" w:rsidR="00014566" w:rsidP="000B59F7" w:rsidRDefault="002B2BC7">
      <w:pPr>
        <w:pStyle w:val="ECHRPara"/>
      </w:pPr>
      <w:r w:rsidRPr="000B59F7">
        <w:fldChar w:fldCharType="begin"/>
      </w:r>
      <w:r w:rsidRPr="000B59F7">
        <w:instrText xml:space="preserve"> SEQ level0 \*arabic </w:instrText>
      </w:r>
      <w:r w:rsidRPr="000B59F7">
        <w:fldChar w:fldCharType="separate"/>
      </w:r>
      <w:r w:rsidRPr="000B59F7" w:rsidR="000B59F7">
        <w:rPr>
          <w:noProof/>
        </w:rPr>
        <w:t>3</w:t>
      </w:r>
      <w:r w:rsidRPr="000B59F7">
        <w:fldChar w:fldCharType="end"/>
      </w:r>
      <w:r w:rsidRPr="000B59F7">
        <w:t xml:space="preserve">.  The applicant alleged, in particular, </w:t>
      </w:r>
      <w:r w:rsidRPr="000B59F7" w:rsidR="00715C05">
        <w:t xml:space="preserve">that </w:t>
      </w:r>
      <w:r w:rsidRPr="000B59F7" w:rsidR="00C1364C">
        <w:t xml:space="preserve">he had been subjected to </w:t>
      </w:r>
      <w:r w:rsidRPr="000B59F7" w:rsidR="00584F0A">
        <w:t xml:space="preserve">covert </w:t>
      </w:r>
      <w:r w:rsidRPr="000B59F7" w:rsidR="00C1364C">
        <w:t>surveillance</w:t>
      </w:r>
      <w:r w:rsidRPr="000B59F7" w:rsidR="00715C05">
        <w:t xml:space="preserve"> in breach of Article 8 of the Convention</w:t>
      </w:r>
      <w:r w:rsidRPr="000B59F7">
        <w:t>.</w:t>
      </w:r>
    </w:p>
    <w:p w:rsidRPr="000B59F7" w:rsidR="00014566" w:rsidP="000B59F7" w:rsidRDefault="002B2BC7">
      <w:pPr>
        <w:pStyle w:val="ECHRPara"/>
      </w:pPr>
      <w:r w:rsidRPr="000B59F7">
        <w:fldChar w:fldCharType="begin"/>
      </w:r>
      <w:r w:rsidRPr="000B59F7">
        <w:instrText xml:space="preserve"> SEQ level0 \*arabic </w:instrText>
      </w:r>
      <w:r w:rsidRPr="000B59F7">
        <w:fldChar w:fldCharType="separate"/>
      </w:r>
      <w:r w:rsidRPr="000B59F7" w:rsidR="000B59F7">
        <w:rPr>
          <w:noProof/>
        </w:rPr>
        <w:t>4</w:t>
      </w:r>
      <w:r w:rsidRPr="000B59F7">
        <w:fldChar w:fldCharType="end"/>
      </w:r>
      <w:r w:rsidRPr="000B59F7" w:rsidR="00014566">
        <w:t>.  </w:t>
      </w:r>
      <w:r w:rsidRPr="000B59F7">
        <w:t xml:space="preserve">On </w:t>
      </w:r>
      <w:r w:rsidRPr="000B59F7">
        <w:rPr>
          <w:szCs w:val="24"/>
        </w:rPr>
        <w:t>20 March 2009</w:t>
      </w:r>
      <w:r w:rsidRPr="000B59F7" w:rsidR="00014566">
        <w:t xml:space="preserve"> the </w:t>
      </w:r>
      <w:r w:rsidRPr="000B59F7">
        <w:t>application was communicated to the Government</w:t>
      </w:r>
      <w:r w:rsidRPr="000B59F7" w:rsidR="00014566">
        <w:t>.</w:t>
      </w:r>
    </w:p>
    <w:p w:rsidRPr="000B59F7" w:rsidR="00014566" w:rsidP="000B59F7" w:rsidRDefault="00014566">
      <w:pPr>
        <w:pStyle w:val="ECHRTitle1"/>
      </w:pPr>
      <w:r w:rsidRPr="000B59F7">
        <w:t>THE FACTS</w:t>
      </w:r>
    </w:p>
    <w:p w:rsidRPr="000B59F7" w:rsidR="00014566" w:rsidP="000B59F7" w:rsidRDefault="00014566">
      <w:pPr>
        <w:pStyle w:val="ECHRHeading1"/>
      </w:pPr>
      <w:r w:rsidRPr="000B59F7">
        <w:t>I.  THE CIRCUMSTANCES OF THE CASE</w:t>
      </w:r>
    </w:p>
    <w:p w:rsidRPr="000B59F7" w:rsidR="00014566" w:rsidP="000B59F7" w:rsidRDefault="002B2BC7">
      <w:pPr>
        <w:pStyle w:val="ECHRPara"/>
      </w:pPr>
      <w:r w:rsidRPr="000B59F7">
        <w:fldChar w:fldCharType="begin"/>
      </w:r>
      <w:r w:rsidRPr="000B59F7">
        <w:instrText xml:space="preserve"> SEQ level0 \*arabic </w:instrText>
      </w:r>
      <w:r w:rsidRPr="000B59F7">
        <w:fldChar w:fldCharType="separate"/>
      </w:r>
      <w:r w:rsidRPr="000B59F7" w:rsidR="000B59F7">
        <w:rPr>
          <w:noProof/>
        </w:rPr>
        <w:t>5</w:t>
      </w:r>
      <w:r w:rsidRPr="000B59F7">
        <w:fldChar w:fldCharType="end"/>
      </w:r>
      <w:r w:rsidRPr="000B59F7" w:rsidR="00014566">
        <w:t xml:space="preserve">.  The </w:t>
      </w:r>
      <w:r w:rsidRPr="000B59F7">
        <w:t>applicant was born in 1960 and lives</w:t>
      </w:r>
      <w:r w:rsidRPr="000B59F7" w:rsidR="00014566">
        <w:t xml:space="preserve"> in </w:t>
      </w:r>
      <w:r w:rsidRPr="000B59F7" w:rsidR="00D26767">
        <w:t>O</w:t>
      </w:r>
      <w:r w:rsidRPr="000B59F7">
        <w:t>msk</w:t>
      </w:r>
      <w:r w:rsidRPr="000B59F7" w:rsidR="00014566">
        <w:t>.</w:t>
      </w:r>
    </w:p>
    <w:p w:rsidRPr="000B59F7" w:rsidR="00916A7A" w:rsidP="000B59F7" w:rsidRDefault="002B2BC7">
      <w:pPr>
        <w:pStyle w:val="ECHRPara"/>
      </w:pPr>
      <w:r w:rsidRPr="000B59F7">
        <w:fldChar w:fldCharType="begin"/>
      </w:r>
      <w:r w:rsidRPr="000B59F7">
        <w:instrText xml:space="preserve"> SEQ level0 \*arabic </w:instrText>
      </w:r>
      <w:r w:rsidRPr="000B59F7">
        <w:fldChar w:fldCharType="separate"/>
      </w:r>
      <w:r w:rsidRPr="000B59F7" w:rsidR="000B59F7">
        <w:rPr>
          <w:noProof/>
        </w:rPr>
        <w:t>6</w:t>
      </w:r>
      <w:r w:rsidRPr="000B59F7">
        <w:fldChar w:fldCharType="end"/>
      </w:r>
      <w:r w:rsidRPr="000B59F7" w:rsidR="00014566">
        <w:t>.  </w:t>
      </w:r>
      <w:r w:rsidRPr="000B59F7" w:rsidR="00D26767">
        <w:t xml:space="preserve">The applicant was deputy head of the Omsk Regional Department </w:t>
      </w:r>
      <w:r w:rsidRPr="000B59F7" w:rsidR="00584F0A">
        <w:t xml:space="preserve">for the </w:t>
      </w:r>
      <w:r w:rsidRPr="000B59F7" w:rsidR="00D26767">
        <w:t>Execution of Sentences.</w:t>
      </w:r>
    </w:p>
    <w:bookmarkStart w:name="authorisation" w:id="2"/>
    <w:p w:rsidRPr="000B59F7" w:rsidR="0047387C" w:rsidP="000B59F7" w:rsidRDefault="00386862">
      <w:pPr>
        <w:pStyle w:val="ECHRPara"/>
      </w:pPr>
      <w:r w:rsidRPr="000B59F7">
        <w:fldChar w:fldCharType="begin"/>
      </w:r>
      <w:r w:rsidRPr="000B59F7">
        <w:instrText xml:space="preserve"> SEQ level0 \*arabic </w:instrText>
      </w:r>
      <w:r w:rsidRPr="000B59F7">
        <w:fldChar w:fldCharType="separate"/>
      </w:r>
      <w:r w:rsidRPr="000B59F7" w:rsidR="000B59F7">
        <w:rPr>
          <w:noProof/>
        </w:rPr>
        <w:t>7</w:t>
      </w:r>
      <w:r w:rsidRPr="000B59F7">
        <w:fldChar w:fldCharType="end"/>
      </w:r>
      <w:bookmarkEnd w:id="2"/>
      <w:r w:rsidRPr="000B59F7">
        <w:t>.  </w:t>
      </w:r>
      <w:r w:rsidRPr="000B59F7" w:rsidR="00D26767">
        <w:t xml:space="preserve">On 22 August 2002 the Novosibirsk Regional Court authorised </w:t>
      </w:r>
      <w:r w:rsidRPr="000B59F7" w:rsidR="00584F0A">
        <w:t xml:space="preserve">for 180 days the </w:t>
      </w:r>
      <w:r w:rsidRPr="000B59F7" w:rsidR="00D26767">
        <w:t>interception and recording of the applicant</w:t>
      </w:r>
      <w:r w:rsidRPr="000B59F7" w:rsidR="000B59F7">
        <w:t>’</w:t>
      </w:r>
      <w:r w:rsidRPr="000B59F7" w:rsidR="00D26767">
        <w:t xml:space="preserve">s telephone conversations, </w:t>
      </w:r>
      <w:r w:rsidRPr="000B59F7" w:rsidR="00724E5F">
        <w:t>interception of postal communications</w:t>
      </w:r>
      <w:r w:rsidRPr="000B59F7" w:rsidR="00D26767">
        <w:t xml:space="preserve"> and </w:t>
      </w:r>
      <w:r w:rsidRPr="000B59F7" w:rsidR="00584F0A">
        <w:t xml:space="preserve">the </w:t>
      </w:r>
      <w:r w:rsidRPr="000B59F7" w:rsidR="00D26767">
        <w:t xml:space="preserve">collection of data from technical channels of communication. </w:t>
      </w:r>
      <w:r w:rsidRPr="000B59F7" w:rsidR="0047387C">
        <w:t xml:space="preserve">The </w:t>
      </w:r>
      <w:r w:rsidRPr="000B59F7" w:rsidR="00D81F1F">
        <w:t xml:space="preserve">surveillance </w:t>
      </w:r>
      <w:r w:rsidRPr="000B59F7" w:rsidR="0047387C">
        <w:t>authorisation read in its entirety as follows:</w:t>
      </w:r>
    </w:p>
    <w:p w:rsidRPr="000B59F7" w:rsidR="00916A7A" w:rsidP="000B59F7" w:rsidRDefault="0047387C">
      <w:pPr>
        <w:pStyle w:val="ECHRParaQuote"/>
      </w:pPr>
      <w:r w:rsidRPr="000B59F7">
        <w:t>“</w:t>
      </w:r>
      <w:r w:rsidRPr="000B59F7" w:rsidR="001C64BB">
        <w:t>O</w:t>
      </w:r>
      <w:r w:rsidRPr="000B59F7">
        <w:t>perati</w:t>
      </w:r>
      <w:r w:rsidRPr="000B59F7" w:rsidR="00A00D73">
        <w:t>onal-</w:t>
      </w:r>
      <w:r w:rsidRPr="000B59F7">
        <w:t xml:space="preserve">search measures carried out with the aim of combatting corruption </w:t>
      </w:r>
      <w:r w:rsidRPr="000B59F7" w:rsidR="00F84DF7">
        <w:t>within</w:t>
      </w:r>
      <w:r w:rsidRPr="000B59F7">
        <w:t xml:space="preserve"> State authorities </w:t>
      </w:r>
      <w:r w:rsidRPr="000B59F7" w:rsidR="006B2201">
        <w:t xml:space="preserve">have </w:t>
      </w:r>
      <w:r w:rsidRPr="000B59F7" w:rsidR="001C64BB">
        <w:t xml:space="preserve">revealed indications of a systematic bribery scheme operated by certain </w:t>
      </w:r>
      <w:r w:rsidRPr="000B59F7" w:rsidR="00584F0A">
        <w:t xml:space="preserve">prison </w:t>
      </w:r>
      <w:r w:rsidRPr="000B59F7" w:rsidR="001C64BB">
        <w:t>officials in the Omsk region.</w:t>
      </w:r>
    </w:p>
    <w:p w:rsidRPr="000B59F7" w:rsidR="00916A7A" w:rsidP="000B59F7" w:rsidRDefault="001C64BB">
      <w:pPr>
        <w:pStyle w:val="ECHRParaQuote"/>
      </w:pPr>
      <w:r w:rsidRPr="000B59F7">
        <w:t xml:space="preserve">According to operative information, there are good reasons to suspect [the applicant], deputy head of the Omsk Regional Department </w:t>
      </w:r>
      <w:r w:rsidRPr="000B59F7" w:rsidR="00584F0A">
        <w:t xml:space="preserve">for the </w:t>
      </w:r>
      <w:r w:rsidRPr="000B59F7">
        <w:t xml:space="preserve">Execution of Sentences, of </w:t>
      </w:r>
      <w:r w:rsidRPr="000B59F7" w:rsidR="008A47AD">
        <w:t xml:space="preserve">arranging for, and systematically receiving, unlawful payments from confidants of the convicts serving their sentences in Omsk </w:t>
      </w:r>
      <w:r w:rsidRPr="000B59F7" w:rsidR="00584F0A">
        <w:t xml:space="preserve">penal </w:t>
      </w:r>
      <w:r w:rsidRPr="000B59F7" w:rsidR="008A47AD">
        <w:t xml:space="preserve">institutions in exchange for granting them various privileges (such as </w:t>
      </w:r>
      <w:r w:rsidRPr="000B59F7" w:rsidR="00724E5F">
        <w:t>a prison leave</w:t>
      </w:r>
      <w:r w:rsidRPr="000B59F7" w:rsidR="008A47AD">
        <w:t xml:space="preserve">, </w:t>
      </w:r>
      <w:r w:rsidRPr="000B59F7" w:rsidR="00D81F1F">
        <w:t xml:space="preserve">improved </w:t>
      </w:r>
      <w:r w:rsidRPr="000B59F7" w:rsidR="008A47AD">
        <w:t xml:space="preserve">conditions of detention or transfer to </w:t>
      </w:r>
      <w:r w:rsidRPr="000B59F7" w:rsidR="00724E5F">
        <w:t xml:space="preserve">another </w:t>
      </w:r>
      <w:r w:rsidRPr="000B59F7" w:rsidR="00584F0A">
        <w:t xml:space="preserve">penal </w:t>
      </w:r>
      <w:r w:rsidRPr="000B59F7" w:rsidR="00724E5F">
        <w:t>institution within the Omsk region</w:t>
      </w:r>
      <w:r w:rsidRPr="000B59F7" w:rsidR="00584F0A">
        <w:t>,</w:t>
      </w:r>
      <w:r w:rsidRPr="000B59F7" w:rsidR="00724E5F">
        <w:t xml:space="preserve"> which was for some reason preferred by the convict in question).</w:t>
      </w:r>
    </w:p>
    <w:p w:rsidRPr="000B59F7" w:rsidR="00724E5F" w:rsidP="000B59F7" w:rsidRDefault="00724E5F">
      <w:pPr>
        <w:pStyle w:val="ECHRParaQuote"/>
      </w:pPr>
      <w:r w:rsidRPr="000B59F7">
        <w:t>Given that [the applicant</w:t>
      </w:r>
      <w:r w:rsidRPr="000B59F7" w:rsidR="000B59F7">
        <w:t>’</w:t>
      </w:r>
      <w:r w:rsidRPr="000B59F7">
        <w:t>s] actions contain elements of criminal offences under Article 290 § 4 of the Criminal Code</w:t>
      </w:r>
      <w:r w:rsidRPr="000B59F7" w:rsidR="008F4677">
        <w:t xml:space="preserve"> [bribe-taking]</w:t>
      </w:r>
      <w:r w:rsidRPr="000B59F7">
        <w:t>, classified as a serious offence, and under Article 285 § 1 of the Criminal Code</w:t>
      </w:r>
      <w:r w:rsidRPr="000B59F7" w:rsidR="008F4677">
        <w:t xml:space="preserve"> [abuse of power]</w:t>
      </w:r>
      <w:r w:rsidRPr="000B59F7">
        <w:t xml:space="preserve">, it is necessary to perform a </w:t>
      </w:r>
      <w:r w:rsidRPr="000B59F7" w:rsidR="003369CB">
        <w:t>combination</w:t>
      </w:r>
      <w:r w:rsidRPr="000B59F7">
        <w:t xml:space="preserve"> of operati</w:t>
      </w:r>
      <w:r w:rsidRPr="000B59F7" w:rsidR="00A00D73">
        <w:t>onal-</w:t>
      </w:r>
      <w:r w:rsidRPr="000B59F7">
        <w:t xml:space="preserve">search measures (interception and recording of telephone conversations, monitoring of correspondence and collection of data from technical channels of communication) </w:t>
      </w:r>
      <w:r w:rsidRPr="000B59F7" w:rsidR="003369CB">
        <w:t xml:space="preserve">in order to collect evidence of his criminal activities, </w:t>
      </w:r>
      <w:r w:rsidRPr="000B59F7" w:rsidR="00D81F1F">
        <w:t xml:space="preserve">and to </w:t>
      </w:r>
      <w:r w:rsidRPr="000B59F7" w:rsidR="003369CB">
        <w:t>receive information about the</w:t>
      </w:r>
      <w:r w:rsidRPr="000B59F7">
        <w:t xml:space="preserve"> </w:t>
      </w:r>
      <w:r w:rsidRPr="000B59F7" w:rsidR="004B0A03">
        <w:t>bribe</w:t>
      </w:r>
      <w:r w:rsidRPr="000B59F7" w:rsidR="004B0A03">
        <w:noBreakHyphen/>
      </w:r>
      <w:r w:rsidRPr="000B59F7" w:rsidR="003369CB">
        <w:t>givers and the payment mechanisms used.”</w:t>
      </w:r>
    </w:p>
    <w:p w:rsidRPr="000B59F7" w:rsidR="00916A7A" w:rsidP="000B59F7" w:rsidRDefault="00386862">
      <w:pPr>
        <w:pStyle w:val="ECHRPara"/>
      </w:pPr>
      <w:r w:rsidRPr="000B59F7">
        <w:fldChar w:fldCharType="begin"/>
      </w:r>
      <w:r w:rsidRPr="000B59F7">
        <w:instrText xml:space="preserve"> SEQ level0 \*arabic </w:instrText>
      </w:r>
      <w:r w:rsidRPr="000B59F7">
        <w:fldChar w:fldCharType="separate"/>
      </w:r>
      <w:r w:rsidRPr="000B59F7" w:rsidR="000B59F7">
        <w:rPr>
          <w:noProof/>
        </w:rPr>
        <w:t>8</w:t>
      </w:r>
      <w:r w:rsidRPr="000B59F7">
        <w:fldChar w:fldCharType="end"/>
      </w:r>
      <w:r w:rsidRPr="000B59F7">
        <w:t>.  </w:t>
      </w:r>
      <w:r w:rsidRPr="000B59F7" w:rsidR="00D26767">
        <w:t xml:space="preserve">On </w:t>
      </w:r>
      <w:r w:rsidRPr="000B59F7" w:rsidR="000B59F7">
        <w:t>18 February 200</w:t>
      </w:r>
      <w:r w:rsidRPr="000B59F7" w:rsidR="0014354D">
        <w:t>3</w:t>
      </w:r>
      <w:r w:rsidRPr="000B59F7" w:rsidR="00D26767">
        <w:t xml:space="preserve"> the Novosibirsk Regional Court </w:t>
      </w:r>
      <w:r w:rsidRPr="000B59F7" w:rsidR="0014354D">
        <w:t>authorised “audio surveillance” of the applicant</w:t>
      </w:r>
      <w:r w:rsidRPr="000B59F7" w:rsidR="000B59F7">
        <w:t>’</w:t>
      </w:r>
      <w:r w:rsidRPr="000B59F7" w:rsidR="0014354D">
        <w:t>s office for 180 days. The Government did not submit a copy of that decision.</w:t>
      </w:r>
    </w:p>
    <w:p w:rsidRPr="000B59F7" w:rsidR="00D26767" w:rsidP="000B59F7" w:rsidRDefault="00386862">
      <w:pPr>
        <w:pStyle w:val="ECHRPara"/>
      </w:pPr>
      <w:r w:rsidRPr="000B59F7">
        <w:fldChar w:fldCharType="begin"/>
      </w:r>
      <w:r w:rsidRPr="000B59F7">
        <w:instrText xml:space="preserve"> SEQ level0 \*arabic </w:instrText>
      </w:r>
      <w:r w:rsidRPr="000B59F7">
        <w:fldChar w:fldCharType="separate"/>
      </w:r>
      <w:r w:rsidRPr="000B59F7" w:rsidR="000B59F7">
        <w:rPr>
          <w:noProof/>
        </w:rPr>
        <w:t>9</w:t>
      </w:r>
      <w:r w:rsidRPr="000B59F7">
        <w:fldChar w:fldCharType="end"/>
      </w:r>
      <w:r w:rsidRPr="000B59F7">
        <w:t>.  </w:t>
      </w:r>
      <w:r w:rsidRPr="000B59F7" w:rsidR="006B2201">
        <w:t>C</w:t>
      </w:r>
      <w:r w:rsidRPr="000B59F7" w:rsidR="00D26767">
        <w:t xml:space="preserve">harges of bribe-taking </w:t>
      </w:r>
      <w:r w:rsidRPr="000B59F7" w:rsidR="00327835">
        <w:t xml:space="preserve">or abuse of power </w:t>
      </w:r>
      <w:r w:rsidRPr="000B59F7" w:rsidR="006B2201">
        <w:t>have never been</w:t>
      </w:r>
      <w:r w:rsidRPr="000B59F7" w:rsidR="00D26767">
        <w:t xml:space="preserve"> brought against the applicant.</w:t>
      </w:r>
    </w:p>
    <w:p w:rsidRPr="000B59F7" w:rsidR="00916A7A" w:rsidP="000B59F7" w:rsidRDefault="00386862">
      <w:pPr>
        <w:pStyle w:val="ECHRPara"/>
      </w:pPr>
      <w:r w:rsidRPr="000B59F7">
        <w:fldChar w:fldCharType="begin"/>
      </w:r>
      <w:r w:rsidRPr="000B59F7">
        <w:instrText xml:space="preserve"> SEQ level0 \*arabic </w:instrText>
      </w:r>
      <w:r w:rsidRPr="000B59F7">
        <w:fldChar w:fldCharType="separate"/>
      </w:r>
      <w:r w:rsidRPr="000B59F7" w:rsidR="000B59F7">
        <w:rPr>
          <w:noProof/>
        </w:rPr>
        <w:t>10</w:t>
      </w:r>
      <w:r w:rsidRPr="000B59F7">
        <w:fldChar w:fldCharType="end"/>
      </w:r>
      <w:r w:rsidRPr="000B59F7">
        <w:t>.  </w:t>
      </w:r>
      <w:r w:rsidRPr="000B59F7" w:rsidR="008F4677">
        <w:t>In March</w:t>
      </w:r>
      <w:r w:rsidRPr="000B59F7" w:rsidR="00D26767">
        <w:t xml:space="preserve"> 2003 </w:t>
      </w:r>
      <w:r w:rsidRPr="000B59F7" w:rsidR="00584F0A">
        <w:t xml:space="preserve">the applicant </w:t>
      </w:r>
      <w:r w:rsidRPr="000B59F7" w:rsidR="00D26767">
        <w:t>was charged wi</w:t>
      </w:r>
      <w:r w:rsidRPr="000B59F7" w:rsidR="009709CE">
        <w:t xml:space="preserve">th disclosure of State secrets, </w:t>
      </w:r>
      <w:r w:rsidRPr="000B59F7" w:rsidR="00D26767">
        <w:t>an offence under Article</w:t>
      </w:r>
      <w:r w:rsidRPr="000B59F7" w:rsidR="009709CE">
        <w:t xml:space="preserve"> 283 § 1 of the Criminal Code, for </w:t>
      </w:r>
      <w:r w:rsidRPr="000B59F7" w:rsidR="00D26767">
        <w:t>informing a convict</w:t>
      </w:r>
      <w:r w:rsidRPr="000B59F7" w:rsidR="000B59F7">
        <w:t>’</w:t>
      </w:r>
      <w:r w:rsidRPr="000B59F7" w:rsidR="00D26767">
        <w:t xml:space="preserve">s relative that the convict was under </w:t>
      </w:r>
      <w:r w:rsidRPr="000B59F7" w:rsidR="00584F0A">
        <w:t xml:space="preserve">covert </w:t>
      </w:r>
      <w:r w:rsidRPr="000B59F7" w:rsidR="00D26767">
        <w:t>surveillance.</w:t>
      </w:r>
    </w:p>
    <w:p w:rsidRPr="000B59F7" w:rsidR="00916A7A" w:rsidP="000B59F7" w:rsidRDefault="00386862">
      <w:pPr>
        <w:pStyle w:val="ECHRPara"/>
      </w:pPr>
      <w:r w:rsidRPr="000B59F7">
        <w:fldChar w:fldCharType="begin"/>
      </w:r>
      <w:r w:rsidRPr="000B59F7">
        <w:instrText xml:space="preserve"> SEQ level0 \*arabic </w:instrText>
      </w:r>
      <w:r w:rsidRPr="000B59F7">
        <w:fldChar w:fldCharType="separate"/>
      </w:r>
      <w:r w:rsidRPr="000B59F7" w:rsidR="000B59F7">
        <w:rPr>
          <w:noProof/>
        </w:rPr>
        <w:t>11</w:t>
      </w:r>
      <w:r w:rsidRPr="000B59F7">
        <w:fldChar w:fldCharType="end"/>
      </w:r>
      <w:r w:rsidRPr="000B59F7">
        <w:t>.  </w:t>
      </w:r>
      <w:r w:rsidRPr="000B59F7" w:rsidR="00D26767">
        <w:t xml:space="preserve">When studying the criminal case file, the applicant learnt for the first time that his telephone conversations had been recorded and his </w:t>
      </w:r>
      <w:r w:rsidRPr="000B59F7" w:rsidR="003739E0">
        <w:t>other communications</w:t>
      </w:r>
      <w:r w:rsidRPr="000B59F7" w:rsidR="00D26767">
        <w:t xml:space="preserve"> monitored. He also learnt that a recording of his telephone conversation with Ms L., a sister of a convict detained in a </w:t>
      </w:r>
      <w:r w:rsidRPr="000B59F7" w:rsidR="003638A0">
        <w:t xml:space="preserve">penal </w:t>
      </w:r>
      <w:r w:rsidRPr="000B59F7" w:rsidR="00D26767">
        <w:t>institution under his supervision, formed the basis for the charge o</w:t>
      </w:r>
      <w:r w:rsidRPr="000B59F7" w:rsidR="00AC6551">
        <w:t xml:space="preserve">f disclosure of State secrets. </w:t>
      </w:r>
      <w:r w:rsidRPr="000B59F7" w:rsidR="003638A0">
        <w:t>During t</w:t>
      </w:r>
      <w:r w:rsidRPr="000B59F7" w:rsidR="00D26767">
        <w:t>he conversation</w:t>
      </w:r>
      <w:r w:rsidRPr="000B59F7" w:rsidR="003638A0">
        <w:t>, which</w:t>
      </w:r>
      <w:r w:rsidRPr="000B59F7" w:rsidR="00D26767">
        <w:t xml:space="preserve"> had taken place on 17 October 2002</w:t>
      </w:r>
      <w:r w:rsidRPr="000B59F7" w:rsidR="003638A0">
        <w:t>,</w:t>
      </w:r>
      <w:r w:rsidRPr="000B59F7" w:rsidR="00D26767">
        <w:t xml:space="preserve"> the applicant had warned Ms L. that her relative was under </w:t>
      </w:r>
      <w:r w:rsidRPr="000B59F7" w:rsidR="003638A0">
        <w:t xml:space="preserve">covert </w:t>
      </w:r>
      <w:r w:rsidRPr="000B59F7" w:rsidR="00D26767">
        <w:t>surveillance and that there were listening devices hidden in his cell.</w:t>
      </w:r>
    </w:p>
    <w:p w:rsidRPr="000B59F7" w:rsidR="00916A7A" w:rsidP="000B59F7" w:rsidRDefault="00386862">
      <w:pPr>
        <w:pStyle w:val="ECHRPara"/>
      </w:pPr>
      <w:r w:rsidRPr="000B59F7">
        <w:fldChar w:fldCharType="begin"/>
      </w:r>
      <w:r w:rsidRPr="000B59F7">
        <w:instrText xml:space="preserve"> SEQ level0 \*arabic </w:instrText>
      </w:r>
      <w:r w:rsidRPr="000B59F7">
        <w:fldChar w:fldCharType="separate"/>
      </w:r>
      <w:r w:rsidRPr="000B59F7" w:rsidR="000B59F7">
        <w:rPr>
          <w:noProof/>
        </w:rPr>
        <w:t>12</w:t>
      </w:r>
      <w:r w:rsidRPr="000B59F7">
        <w:fldChar w:fldCharType="end"/>
      </w:r>
      <w:r w:rsidRPr="000B59F7">
        <w:t>.  </w:t>
      </w:r>
      <w:r w:rsidRPr="000B59F7" w:rsidR="00D26767">
        <w:t xml:space="preserve">At the trial the applicant pleaded not guilty. He claimed, in particular, that the recording of his telephone conversation with Ms L. was inadmissible </w:t>
      </w:r>
      <w:r w:rsidRPr="000B59F7" w:rsidR="0093382C">
        <w:t xml:space="preserve">as </w:t>
      </w:r>
      <w:r w:rsidRPr="000B59F7" w:rsidR="00D26767">
        <w:t>evidence as it had been obtained unlawfully.</w:t>
      </w:r>
    </w:p>
    <w:p w:rsidRPr="000B59F7" w:rsidR="00916A7A" w:rsidP="000B59F7" w:rsidRDefault="00386862">
      <w:pPr>
        <w:pStyle w:val="ECHRPara"/>
      </w:pPr>
      <w:r w:rsidRPr="000B59F7">
        <w:fldChar w:fldCharType="begin"/>
      </w:r>
      <w:r w:rsidRPr="000B59F7">
        <w:instrText xml:space="preserve"> SEQ level0 \*arabic </w:instrText>
      </w:r>
      <w:r w:rsidRPr="000B59F7">
        <w:fldChar w:fldCharType="separate"/>
      </w:r>
      <w:r w:rsidRPr="000B59F7" w:rsidR="000B59F7">
        <w:rPr>
          <w:noProof/>
        </w:rPr>
        <w:t>13</w:t>
      </w:r>
      <w:r w:rsidRPr="000B59F7">
        <w:fldChar w:fldCharType="end"/>
      </w:r>
      <w:r w:rsidRPr="000B59F7">
        <w:t>.  </w:t>
      </w:r>
      <w:r w:rsidRPr="000B59F7" w:rsidR="00D26767">
        <w:t>On 16 February 2005 the Omsk Regional Court found the applicant guilty of disclosure of State se</w:t>
      </w:r>
      <w:r w:rsidRPr="000B59F7" w:rsidR="004B0A03">
        <w:t>crets, an offence under Article </w:t>
      </w:r>
      <w:r w:rsidRPr="000B59F7" w:rsidR="00D26767">
        <w:t>283 § 1 of the Criminal Code. It relied</w:t>
      </w:r>
      <w:r w:rsidRPr="000B59F7" w:rsidR="003638A0">
        <w:t xml:space="preserve"> </w:t>
      </w:r>
      <w:r w:rsidRPr="000B59F7" w:rsidR="00D26767">
        <w:t>on the recording of the applicant</w:t>
      </w:r>
      <w:r w:rsidRPr="000B59F7" w:rsidR="000B59F7">
        <w:t>’</w:t>
      </w:r>
      <w:r w:rsidRPr="000B59F7" w:rsidR="00D26767">
        <w:t>s t</w:t>
      </w:r>
      <w:r w:rsidRPr="000B59F7">
        <w:t>elephone conversation with Ms L</w:t>
      </w:r>
      <w:r w:rsidRPr="000B59F7" w:rsidR="00D26767">
        <w:t>.</w:t>
      </w:r>
      <w:r w:rsidRPr="000B59F7" w:rsidR="003638A0">
        <w:t xml:space="preserve">, among other evidence. </w:t>
      </w:r>
      <w:r w:rsidRPr="000B59F7" w:rsidR="00D26767">
        <w:t xml:space="preserve">It found that the recording was admissible </w:t>
      </w:r>
      <w:r w:rsidRPr="000B59F7" w:rsidR="009709CE">
        <w:t xml:space="preserve">as </w:t>
      </w:r>
      <w:r w:rsidRPr="000B59F7" w:rsidR="00D26767">
        <w:t>evidence as it had been obtained in accordance with the procedure prescribed by law. In particular, the interception of the applicant</w:t>
      </w:r>
      <w:r w:rsidRPr="000B59F7" w:rsidR="000B59F7">
        <w:t>’</w:t>
      </w:r>
      <w:r w:rsidRPr="000B59F7" w:rsidR="00D26767">
        <w:t>s telephone conversations had been authorised by a court on the ground</w:t>
      </w:r>
      <w:r w:rsidRPr="000B59F7" w:rsidR="003638A0">
        <w:t>s</w:t>
      </w:r>
      <w:r w:rsidRPr="000B59F7" w:rsidR="00D26767">
        <w:t xml:space="preserve"> that he was suspected of </w:t>
      </w:r>
      <w:r w:rsidRPr="000B59F7" w:rsidR="003638A0">
        <w:t xml:space="preserve">the </w:t>
      </w:r>
      <w:r w:rsidRPr="000B59F7" w:rsidR="00D26767">
        <w:t>se</w:t>
      </w:r>
      <w:r w:rsidRPr="000B59F7" w:rsidR="000A5988">
        <w:t>rious criminal offence of bribe</w:t>
      </w:r>
      <w:r w:rsidRPr="000B59F7" w:rsidR="000A5988">
        <w:noBreakHyphen/>
      </w:r>
      <w:r w:rsidRPr="000B59F7" w:rsidR="00D26767">
        <w:t>taking. The applicant was sentenced to three years</w:t>
      </w:r>
      <w:r w:rsidRPr="000B59F7" w:rsidR="000B59F7">
        <w:t>’</w:t>
      </w:r>
      <w:r w:rsidRPr="000B59F7" w:rsidR="00D26767">
        <w:t xml:space="preserve"> imprisonment</w:t>
      </w:r>
      <w:r w:rsidRPr="000B59F7" w:rsidR="003D07B7">
        <w:t>,</w:t>
      </w:r>
      <w:r w:rsidRPr="000B59F7" w:rsidR="00D26767">
        <w:t xml:space="preserve"> </w:t>
      </w:r>
      <w:r w:rsidRPr="000B59F7" w:rsidR="003D07B7">
        <w:t xml:space="preserve">suspended for </w:t>
      </w:r>
      <w:r w:rsidRPr="000B59F7" w:rsidR="00D26767">
        <w:t>two years.</w:t>
      </w:r>
    </w:p>
    <w:p w:rsidRPr="000B59F7" w:rsidR="00916A7A" w:rsidP="000B59F7" w:rsidRDefault="00386862">
      <w:pPr>
        <w:pStyle w:val="ECHRPara"/>
      </w:pPr>
      <w:r w:rsidRPr="000B59F7">
        <w:fldChar w:fldCharType="begin"/>
      </w:r>
      <w:r w:rsidRPr="000B59F7">
        <w:instrText xml:space="preserve"> SEQ level0 \*arabic </w:instrText>
      </w:r>
      <w:r w:rsidRPr="000B59F7">
        <w:fldChar w:fldCharType="separate"/>
      </w:r>
      <w:r w:rsidRPr="000B59F7" w:rsidR="000B59F7">
        <w:rPr>
          <w:noProof/>
        </w:rPr>
        <w:t>14</w:t>
      </w:r>
      <w:r w:rsidRPr="000B59F7">
        <w:fldChar w:fldCharType="end"/>
      </w:r>
      <w:r w:rsidRPr="000B59F7">
        <w:t>.  </w:t>
      </w:r>
      <w:r w:rsidRPr="000B59F7" w:rsidR="00D26767">
        <w:t xml:space="preserve">In his appeal submissions the applicant complained, in particular, </w:t>
      </w:r>
      <w:r w:rsidRPr="000B59F7" w:rsidR="003D07B7">
        <w:t xml:space="preserve">of </w:t>
      </w:r>
      <w:r w:rsidRPr="000B59F7" w:rsidR="00D26767">
        <w:t xml:space="preserve">a violation of his right to respect for </w:t>
      </w:r>
      <w:r w:rsidRPr="000B59F7" w:rsidR="003D07B7">
        <w:t xml:space="preserve">his </w:t>
      </w:r>
      <w:r w:rsidRPr="000B59F7" w:rsidR="00D26767">
        <w:t>private life. He argued that the interception of his communications had been unlawful and unjustified</w:t>
      </w:r>
      <w:r w:rsidRPr="000B59F7" w:rsidR="003D07B7">
        <w:t>,</w:t>
      </w:r>
      <w:r w:rsidRPr="000B59F7" w:rsidR="00D26767">
        <w:t xml:space="preserve"> and that the recording of his conversation with Ms L. was inadmissible </w:t>
      </w:r>
      <w:r w:rsidRPr="000B59F7" w:rsidR="00D7493E">
        <w:t xml:space="preserve">as </w:t>
      </w:r>
      <w:r w:rsidRPr="000B59F7" w:rsidR="00D26767">
        <w:t>evidence.</w:t>
      </w:r>
    </w:p>
    <w:p w:rsidRPr="000B59F7" w:rsidR="00916A7A" w:rsidP="000B59F7" w:rsidRDefault="00386862">
      <w:pPr>
        <w:pStyle w:val="ECHRPara"/>
      </w:pPr>
      <w:r w:rsidRPr="000B59F7">
        <w:fldChar w:fldCharType="begin"/>
      </w:r>
      <w:r w:rsidRPr="000B59F7">
        <w:instrText xml:space="preserve"> SEQ level0 \*arabic </w:instrText>
      </w:r>
      <w:r w:rsidRPr="000B59F7">
        <w:fldChar w:fldCharType="separate"/>
      </w:r>
      <w:r w:rsidRPr="000B59F7" w:rsidR="000B59F7">
        <w:rPr>
          <w:noProof/>
        </w:rPr>
        <w:t>15</w:t>
      </w:r>
      <w:r w:rsidRPr="000B59F7">
        <w:fldChar w:fldCharType="end"/>
      </w:r>
      <w:r w:rsidRPr="000B59F7">
        <w:t>.  </w:t>
      </w:r>
      <w:r w:rsidRPr="000B59F7" w:rsidR="00D26767">
        <w:t xml:space="preserve">On 21 June 2005 the Supreme Court of the Russian Federation upheld the </w:t>
      </w:r>
      <w:r w:rsidRPr="000B59F7" w:rsidR="00CC30EB">
        <w:t>conviction</w:t>
      </w:r>
      <w:r w:rsidRPr="000B59F7" w:rsidR="00D26767">
        <w:t xml:space="preserve"> on appeal. It noted that all </w:t>
      </w:r>
      <w:r w:rsidRPr="000B59F7" w:rsidR="003D07B7">
        <w:t xml:space="preserve">the </w:t>
      </w:r>
      <w:r w:rsidRPr="000B59F7" w:rsidR="00D26767">
        <w:t>evidence had been collected in accordance with the procedure prescribed by law and was admissible.</w:t>
      </w:r>
    </w:p>
    <w:p w:rsidRPr="000B59F7" w:rsidR="00916A7A" w:rsidP="000B59F7" w:rsidRDefault="00014566">
      <w:pPr>
        <w:pStyle w:val="ECHRHeading1"/>
      </w:pPr>
      <w:r w:rsidRPr="000B59F7">
        <w:t>II.</w:t>
      </w:r>
      <w:proofErr w:type="gramStart"/>
      <w:r w:rsidRPr="000B59F7">
        <w:t>  RELEVANT</w:t>
      </w:r>
      <w:proofErr w:type="gramEnd"/>
      <w:r w:rsidRPr="000B59F7">
        <w:t xml:space="preserve"> DOMESTIC LAW</w:t>
      </w:r>
    </w:p>
    <w:p w:rsidRPr="000B59F7" w:rsidR="003336ED" w:rsidP="000B59F7" w:rsidRDefault="0058556C">
      <w:pPr>
        <w:pStyle w:val="ECHRPara"/>
      </w:pPr>
      <w:r w:rsidRPr="000B59F7">
        <w:fldChar w:fldCharType="begin"/>
      </w:r>
      <w:r w:rsidRPr="000B59F7">
        <w:instrText xml:space="preserve"> SEQ level0 \*arabic </w:instrText>
      </w:r>
      <w:r w:rsidRPr="000B59F7">
        <w:fldChar w:fldCharType="separate"/>
      </w:r>
      <w:r w:rsidRPr="000B59F7" w:rsidR="000B59F7">
        <w:rPr>
          <w:noProof/>
        </w:rPr>
        <w:t>16</w:t>
      </w:r>
      <w:r w:rsidRPr="000B59F7">
        <w:rPr>
          <w:noProof/>
        </w:rPr>
        <w:fldChar w:fldCharType="end"/>
      </w:r>
      <w:r w:rsidRPr="000B59F7" w:rsidR="00C1113E">
        <w:t>.  </w:t>
      </w:r>
      <w:r w:rsidRPr="000B59F7" w:rsidR="003336ED">
        <w:t xml:space="preserve">For a summary of the domestic provisions on interception of communications and use of the data thereby collected in criminal proceedings, see </w:t>
      </w:r>
      <w:proofErr w:type="spellStart"/>
      <w:r w:rsidRPr="000B59F7" w:rsidR="003336ED">
        <w:rPr>
          <w:i/>
        </w:rPr>
        <w:t>Zubkov</w:t>
      </w:r>
      <w:proofErr w:type="spellEnd"/>
      <w:r w:rsidRPr="000B59F7" w:rsidR="003336ED">
        <w:rPr>
          <w:i/>
        </w:rPr>
        <w:t xml:space="preserve"> and Others v. Russia</w:t>
      </w:r>
      <w:r w:rsidRPr="000B59F7" w:rsidR="003336ED">
        <w:t xml:space="preserve"> </w:t>
      </w:r>
      <w:r w:rsidRPr="000B59F7" w:rsidR="00784306">
        <w:t>(</w:t>
      </w:r>
      <w:r w:rsidRPr="000B59F7" w:rsidR="003336ED">
        <w:t>nos. 29431/05</w:t>
      </w:r>
      <w:r w:rsidRPr="000B59F7" w:rsidR="00430BF0">
        <w:t xml:space="preserve"> and 2 others,</w:t>
      </w:r>
      <w:r w:rsidRPr="000B59F7" w:rsidR="003336ED">
        <w:t xml:space="preserve"> §§ 4</w:t>
      </w:r>
      <w:r w:rsidRPr="000B59F7" w:rsidR="0047387C">
        <w:t>0</w:t>
      </w:r>
      <w:r w:rsidRPr="000B59F7" w:rsidR="003336ED">
        <w:t>-5</w:t>
      </w:r>
      <w:r w:rsidRPr="000B59F7" w:rsidR="0047387C">
        <w:t>7</w:t>
      </w:r>
      <w:r w:rsidRPr="000B59F7" w:rsidR="00430BF0">
        <w:t>,</w:t>
      </w:r>
      <w:r w:rsidRPr="000B59F7" w:rsidR="0034193B">
        <w:t xml:space="preserve"> 7 November 2017</w:t>
      </w:r>
      <w:r w:rsidRPr="000B59F7" w:rsidR="003336ED">
        <w:t>).</w:t>
      </w:r>
    </w:p>
    <w:p w:rsidRPr="000B59F7" w:rsidR="003336ED" w:rsidP="000B59F7" w:rsidRDefault="0058556C">
      <w:pPr>
        <w:pStyle w:val="ECHRPara"/>
      </w:pPr>
      <w:r w:rsidRPr="000B59F7">
        <w:fldChar w:fldCharType="begin"/>
      </w:r>
      <w:r w:rsidRPr="000B59F7">
        <w:instrText xml:space="preserve"> SEQ level0 \*arabic </w:instrText>
      </w:r>
      <w:r w:rsidRPr="000B59F7">
        <w:fldChar w:fldCharType="separate"/>
      </w:r>
      <w:r w:rsidRPr="000B59F7" w:rsidR="000B59F7">
        <w:rPr>
          <w:noProof/>
        </w:rPr>
        <w:t>17</w:t>
      </w:r>
      <w:r w:rsidRPr="000B59F7">
        <w:rPr>
          <w:noProof/>
        </w:rPr>
        <w:fldChar w:fldCharType="end"/>
      </w:r>
      <w:r w:rsidRPr="000B59F7" w:rsidR="003336ED">
        <w:t xml:space="preserve">.  For a summary of the domestic provisions on judicial review of </w:t>
      </w:r>
      <w:r w:rsidRPr="000B59F7" w:rsidR="001E1B6F">
        <w:t>operational-search</w:t>
      </w:r>
      <w:r w:rsidRPr="000B59F7" w:rsidR="003336ED">
        <w:t xml:space="preserve"> measures, see </w:t>
      </w:r>
      <w:proofErr w:type="spellStart"/>
      <w:r w:rsidRPr="000B59F7" w:rsidR="003336ED">
        <w:rPr>
          <w:i/>
        </w:rPr>
        <w:t>Zubkov</w:t>
      </w:r>
      <w:proofErr w:type="spellEnd"/>
      <w:r w:rsidRPr="000B59F7" w:rsidR="003336ED">
        <w:rPr>
          <w:i/>
        </w:rPr>
        <w:t xml:space="preserve"> and Others</w:t>
      </w:r>
      <w:r w:rsidRPr="000B59F7" w:rsidR="00784306">
        <w:t xml:space="preserve"> (</w:t>
      </w:r>
      <w:r w:rsidRPr="000B59F7" w:rsidR="003336ED">
        <w:t>cited above</w:t>
      </w:r>
      <w:r w:rsidRPr="000B59F7" w:rsidR="004B0A03">
        <w:t>, §§ </w:t>
      </w:r>
      <w:r w:rsidRPr="000B59F7" w:rsidR="003336ED">
        <w:t>5</w:t>
      </w:r>
      <w:r w:rsidRPr="000B59F7" w:rsidR="0047387C">
        <w:t>8</w:t>
      </w:r>
      <w:r w:rsidRPr="000B59F7" w:rsidR="004B0A03">
        <w:noBreakHyphen/>
      </w:r>
      <w:r w:rsidRPr="000B59F7" w:rsidR="003336ED">
        <w:t>7</w:t>
      </w:r>
      <w:r w:rsidRPr="000B59F7" w:rsidR="0047387C">
        <w:t>6</w:t>
      </w:r>
      <w:r w:rsidRPr="000B59F7" w:rsidR="00784306">
        <w:t>)</w:t>
      </w:r>
      <w:r w:rsidRPr="000B59F7" w:rsidR="003336ED">
        <w:t>.</w:t>
      </w:r>
    </w:p>
    <w:p w:rsidRPr="000B59F7" w:rsidR="00014566" w:rsidP="000B59F7" w:rsidRDefault="00014566">
      <w:pPr>
        <w:pStyle w:val="ECHRTitle1"/>
      </w:pPr>
      <w:r w:rsidRPr="000B59F7">
        <w:t>THE LAW</w:t>
      </w:r>
    </w:p>
    <w:p w:rsidRPr="000B59F7" w:rsidR="00014566" w:rsidP="000B59F7" w:rsidRDefault="00014566">
      <w:pPr>
        <w:pStyle w:val="ECHRHeading1"/>
      </w:pPr>
      <w:r w:rsidRPr="000B59F7">
        <w:t xml:space="preserve">I.  ALLEGED VIOLATION OF ARTICLE </w:t>
      </w:r>
      <w:r w:rsidRPr="000B59F7" w:rsidR="00DC27C4">
        <w:t>8</w:t>
      </w:r>
      <w:r w:rsidRPr="000B59F7">
        <w:t xml:space="preserve"> OF THE CONVENTION</w:t>
      </w:r>
    </w:p>
    <w:p w:rsidRPr="000B59F7" w:rsidR="00D40D22" w:rsidP="000B59F7" w:rsidRDefault="002B2BC7">
      <w:pPr>
        <w:pStyle w:val="ECHRPara"/>
      </w:pPr>
      <w:r w:rsidRPr="000B59F7">
        <w:fldChar w:fldCharType="begin"/>
      </w:r>
      <w:r w:rsidRPr="000B59F7">
        <w:instrText xml:space="preserve"> SEQ level0 \*arabic </w:instrText>
      </w:r>
      <w:r w:rsidRPr="000B59F7">
        <w:fldChar w:fldCharType="separate"/>
      </w:r>
      <w:r w:rsidRPr="000B59F7" w:rsidR="000B59F7">
        <w:rPr>
          <w:noProof/>
        </w:rPr>
        <w:t>18</w:t>
      </w:r>
      <w:r w:rsidRPr="000B59F7">
        <w:fldChar w:fldCharType="end"/>
      </w:r>
      <w:r w:rsidRPr="000B59F7" w:rsidR="00014566">
        <w:t xml:space="preserve">.  The applicant complained that </w:t>
      </w:r>
      <w:r w:rsidRPr="000B59F7" w:rsidR="00D40D22">
        <w:t xml:space="preserve">the </w:t>
      </w:r>
      <w:r w:rsidRPr="000B59F7" w:rsidR="00315A70">
        <w:t xml:space="preserve">covert </w:t>
      </w:r>
      <w:r w:rsidRPr="000B59F7" w:rsidR="00271DB1">
        <w:t xml:space="preserve">surveillance measures </w:t>
      </w:r>
      <w:r w:rsidRPr="000B59F7" w:rsidR="00315A70">
        <w:t xml:space="preserve">carried out </w:t>
      </w:r>
      <w:r w:rsidRPr="000B59F7" w:rsidR="00271DB1">
        <w:t xml:space="preserve">against him </w:t>
      </w:r>
      <w:r w:rsidRPr="000B59F7" w:rsidR="00D40D22">
        <w:t>had violated his right to respect for his private life and correspondence. He relied on Article 8 of the Convention, which reads as follows:</w:t>
      </w:r>
    </w:p>
    <w:p w:rsidRPr="000B59F7" w:rsidR="00271DB1" w:rsidP="000B59F7" w:rsidRDefault="00271DB1">
      <w:pPr>
        <w:pStyle w:val="ECHRParaQuote"/>
      </w:pPr>
      <w:r w:rsidRPr="000B59F7">
        <w:t>“1.</w:t>
      </w:r>
      <w:proofErr w:type="gramStart"/>
      <w:r w:rsidRPr="000B59F7">
        <w:t>  Everyone</w:t>
      </w:r>
      <w:proofErr w:type="gramEnd"/>
      <w:r w:rsidRPr="000B59F7">
        <w:t xml:space="preserve"> has the right to respect for his private and family life, his home and his correspondence.</w:t>
      </w:r>
    </w:p>
    <w:p w:rsidRPr="000B59F7" w:rsidR="00271DB1" w:rsidP="000B59F7" w:rsidRDefault="00271DB1">
      <w:pPr>
        <w:pStyle w:val="ECHRParaQuote"/>
      </w:pPr>
      <w:r w:rsidRPr="000B59F7">
        <w:t>2.</w:t>
      </w:r>
      <w:proofErr w:type="gramStart"/>
      <w:r w:rsidRPr="000B59F7">
        <w:t>  There</w:t>
      </w:r>
      <w:proofErr w:type="gramEnd"/>
      <w:r w:rsidRPr="000B59F7">
        <w:t xml:space="preserv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0B59F7" w:rsidR="00014566" w:rsidP="000B59F7" w:rsidRDefault="00014566">
      <w:pPr>
        <w:pStyle w:val="ECHRHeading2"/>
      </w:pPr>
      <w:r w:rsidRPr="000B59F7">
        <w:t>A.  Admissibility</w:t>
      </w:r>
    </w:p>
    <w:p w:rsidRPr="000B59F7" w:rsidR="005C3678" w:rsidP="000B59F7" w:rsidRDefault="005C3678">
      <w:pPr>
        <w:pStyle w:val="ECHRHeading3"/>
      </w:pPr>
      <w:r w:rsidRPr="000B59F7">
        <w:t>1.  Submissions by the parties</w:t>
      </w:r>
    </w:p>
    <w:p w:rsidRPr="000B59F7" w:rsidR="00D40D22" w:rsidP="000B59F7" w:rsidRDefault="00D40D22">
      <w:pPr>
        <w:pStyle w:val="ECHRPara"/>
      </w:pPr>
      <w:r w:rsidRPr="000B59F7">
        <w:fldChar w:fldCharType="begin"/>
      </w:r>
      <w:r w:rsidRPr="000B59F7">
        <w:instrText xml:space="preserve"> SEQ level0 \*arabic </w:instrText>
      </w:r>
      <w:r w:rsidRPr="000B59F7">
        <w:fldChar w:fldCharType="separate"/>
      </w:r>
      <w:r w:rsidRPr="000B59F7" w:rsidR="000B59F7">
        <w:rPr>
          <w:noProof/>
        </w:rPr>
        <w:t>19</w:t>
      </w:r>
      <w:r w:rsidRPr="000B59F7">
        <w:fldChar w:fldCharType="end"/>
      </w:r>
      <w:r w:rsidRPr="000B59F7">
        <w:t>.  The Government submitted</w:t>
      </w:r>
      <w:r w:rsidRPr="000B59F7" w:rsidR="00B32260">
        <w:t xml:space="preserve"> that the applicant</w:t>
      </w:r>
      <w:r w:rsidRPr="000B59F7">
        <w:t xml:space="preserve"> had not exhausted domestic remedies. Under Russian law a person who learned that he or she had been subjected to </w:t>
      </w:r>
      <w:r w:rsidRPr="000B59F7" w:rsidR="00315A70">
        <w:t>surveillance measures</w:t>
      </w:r>
      <w:r w:rsidRPr="000B59F7">
        <w:t xml:space="preserve"> and believed that t</w:t>
      </w:r>
      <w:r w:rsidRPr="000B59F7" w:rsidR="009737D6">
        <w:t xml:space="preserve">he actions of State officials </w:t>
      </w:r>
      <w:r w:rsidRPr="000B59F7" w:rsidR="009737D6">
        <w:softHyphen/>
      </w:r>
      <w:r w:rsidRPr="000B59F7">
        <w:t>had violated his or her rights was entitled to complain to a court under section 5 of the O</w:t>
      </w:r>
      <w:r w:rsidRPr="000B59F7" w:rsidR="006C6FB6">
        <w:t>perational</w:t>
      </w:r>
      <w:r w:rsidRPr="000B59F7" w:rsidR="00AA1209">
        <w:t>-</w:t>
      </w:r>
      <w:r w:rsidRPr="000B59F7" w:rsidR="006C6FB6">
        <w:t>Search Activities Act (hereafter “the OSAA”)</w:t>
      </w:r>
      <w:r w:rsidRPr="000B59F7">
        <w:t xml:space="preserve">. As explained by the Plenary Supreme Court, such complaints were to be examined in accordance with the procedure </w:t>
      </w:r>
      <w:r w:rsidRPr="000B59F7" w:rsidR="00D81F1F">
        <w:t xml:space="preserve">set out in </w:t>
      </w:r>
      <w:r w:rsidRPr="000B59F7">
        <w:t>Chapter 25 of the</w:t>
      </w:r>
      <w:r w:rsidRPr="000B59F7" w:rsidR="00F57024">
        <w:t xml:space="preserve"> Code of Civil Procedure (hereafter “the</w:t>
      </w:r>
      <w:r w:rsidRPr="000B59F7">
        <w:t xml:space="preserve"> CCP</w:t>
      </w:r>
      <w:r w:rsidRPr="000B59F7" w:rsidR="00F57024">
        <w:t>”)</w:t>
      </w:r>
      <w:r w:rsidRPr="000B59F7" w:rsidR="00400084">
        <w:t xml:space="preserve"> and the Judicial Review Act</w:t>
      </w:r>
      <w:r w:rsidRPr="000B59F7">
        <w:t>.</w:t>
      </w:r>
    </w:p>
    <w:p w:rsidRPr="000B59F7" w:rsidR="00D40D22" w:rsidP="000B59F7" w:rsidRDefault="00D40D22">
      <w:pPr>
        <w:pStyle w:val="ECHRPara"/>
      </w:pPr>
      <w:r w:rsidRPr="000B59F7">
        <w:fldChar w:fldCharType="begin"/>
      </w:r>
      <w:r w:rsidRPr="000B59F7">
        <w:instrText xml:space="preserve"> SEQ level0 \*arabic </w:instrText>
      </w:r>
      <w:r w:rsidRPr="000B59F7">
        <w:fldChar w:fldCharType="separate"/>
      </w:r>
      <w:r w:rsidRPr="000B59F7" w:rsidR="000B59F7">
        <w:rPr>
          <w:noProof/>
        </w:rPr>
        <w:t>20</w:t>
      </w:r>
      <w:r w:rsidRPr="000B59F7">
        <w:fldChar w:fldCharType="end"/>
      </w:r>
      <w:r w:rsidRPr="000B59F7">
        <w:t>.  Instead of using the above</w:t>
      </w:r>
      <w:r w:rsidRPr="000B59F7" w:rsidR="00315A70">
        <w:t>-mentioned</w:t>
      </w:r>
      <w:r w:rsidRPr="000B59F7">
        <w:t xml:space="preserve"> effective remedy, the </w:t>
      </w:r>
      <w:r w:rsidRPr="000B59F7" w:rsidR="005C3678">
        <w:t>applicant</w:t>
      </w:r>
      <w:r w:rsidRPr="000B59F7">
        <w:t xml:space="preserve"> had chosen to raise the issue of </w:t>
      </w:r>
      <w:r w:rsidRPr="000B59F7" w:rsidR="00315A70">
        <w:t xml:space="preserve">covert </w:t>
      </w:r>
      <w:r w:rsidRPr="000B59F7">
        <w:t>surveillance in th</w:t>
      </w:r>
      <w:r w:rsidRPr="000B59F7" w:rsidR="008C3975">
        <w:t>e criminal proceedings against him</w:t>
      </w:r>
      <w:r w:rsidRPr="000B59F7">
        <w:t xml:space="preserve"> by contesting the admissibility of the audio recordings as evidence. The Government considered that contesting the admissibility of evidence in the framework of criminal proceedings could not be regarded as an effective remedy in respect of a complaint under Article 8. </w:t>
      </w:r>
      <w:r w:rsidRPr="000B59F7" w:rsidR="00315A70">
        <w:t xml:space="preserve">The </w:t>
      </w:r>
      <w:r w:rsidRPr="000B59F7">
        <w:t xml:space="preserve">aim </w:t>
      </w:r>
      <w:r w:rsidRPr="000B59F7" w:rsidR="00D81F1F">
        <w:t xml:space="preserve">of such a remedy </w:t>
      </w:r>
      <w:r w:rsidRPr="000B59F7">
        <w:t xml:space="preserve">was to exclude unlawfully obtained evidence from the list of evidence examined during the trial. It could therefore provide appropriate redress for a complaint under Article 6, but not for a complaint under Article 8. Indeed, the purpose of the criminal proceedings was to </w:t>
      </w:r>
      <w:r w:rsidRPr="000B59F7" w:rsidR="00D81F1F">
        <w:t xml:space="preserve">establish whether </w:t>
      </w:r>
      <w:r w:rsidRPr="000B59F7">
        <w:t xml:space="preserve">the defendant </w:t>
      </w:r>
      <w:r w:rsidRPr="000B59F7" w:rsidR="00D81F1F">
        <w:t xml:space="preserve">was </w:t>
      </w:r>
      <w:r w:rsidRPr="000B59F7">
        <w:t>innocent or guilty of the criminal charges levelled against him or her</w:t>
      </w:r>
      <w:r w:rsidRPr="000B59F7" w:rsidR="00315A70">
        <w:t>,</w:t>
      </w:r>
      <w:r w:rsidRPr="000B59F7">
        <w:t xml:space="preserve"> rather than to attribute responsibility for the alleged violations of his or her right to respect for private life or correspondence.</w:t>
      </w:r>
    </w:p>
    <w:p w:rsidRPr="000B59F7" w:rsidR="00D40D22" w:rsidP="000B59F7" w:rsidRDefault="00D40D22">
      <w:pPr>
        <w:pStyle w:val="ECHRPara"/>
      </w:pPr>
      <w:r w:rsidRPr="000B59F7">
        <w:fldChar w:fldCharType="begin"/>
      </w:r>
      <w:r w:rsidRPr="000B59F7">
        <w:instrText xml:space="preserve"> SEQ level0 \*arabic </w:instrText>
      </w:r>
      <w:r w:rsidRPr="000B59F7">
        <w:fldChar w:fldCharType="separate"/>
      </w:r>
      <w:r w:rsidRPr="000B59F7" w:rsidR="000B59F7">
        <w:rPr>
          <w:noProof/>
        </w:rPr>
        <w:t>21</w:t>
      </w:r>
      <w:r w:rsidRPr="000B59F7">
        <w:fldChar w:fldCharType="end"/>
      </w:r>
      <w:r w:rsidRPr="000B59F7">
        <w:t>.  </w:t>
      </w:r>
      <w:r w:rsidRPr="000B59F7" w:rsidR="005C3678">
        <w:t>The applicant submitted that that the remedy suggested by the Government had been ineffective.</w:t>
      </w:r>
    </w:p>
    <w:p w:rsidRPr="000B59F7" w:rsidR="005C3678" w:rsidP="000B59F7" w:rsidRDefault="005C3678">
      <w:pPr>
        <w:pStyle w:val="ECHRHeading3"/>
      </w:pPr>
      <w:r w:rsidRPr="000B59F7">
        <w:t>2.  The Court</w:t>
      </w:r>
      <w:r w:rsidRPr="000B59F7" w:rsidR="000B59F7">
        <w:t>’</w:t>
      </w:r>
      <w:r w:rsidRPr="000B59F7">
        <w:t>s assessment</w:t>
      </w:r>
    </w:p>
    <w:p w:rsidRPr="000B59F7" w:rsidR="006C6FB6" w:rsidP="000B59F7" w:rsidRDefault="006C6FB6">
      <w:pPr>
        <w:pStyle w:val="ECHRHeading4"/>
      </w:pPr>
      <w:r w:rsidRPr="000B59F7">
        <w:t>(a)  Exhaustion of domestic remedies</w:t>
      </w:r>
    </w:p>
    <w:p w:rsidRPr="000B59F7" w:rsidR="006C6FB6" w:rsidP="000B59F7" w:rsidRDefault="0058556C">
      <w:pPr>
        <w:pStyle w:val="ECHRPara"/>
        <w:rPr>
          <w:snapToGrid w:val="0"/>
        </w:rPr>
      </w:pPr>
      <w:r w:rsidRPr="000B59F7">
        <w:fldChar w:fldCharType="begin"/>
      </w:r>
      <w:r w:rsidRPr="000B59F7">
        <w:instrText xml:space="preserve"> SEQ level0 \*arabic </w:instrText>
      </w:r>
      <w:r w:rsidRPr="000B59F7">
        <w:fldChar w:fldCharType="separate"/>
      </w:r>
      <w:r w:rsidRPr="000B59F7" w:rsidR="000B59F7">
        <w:rPr>
          <w:noProof/>
        </w:rPr>
        <w:t>22</w:t>
      </w:r>
      <w:r w:rsidRPr="000B59F7">
        <w:rPr>
          <w:noProof/>
        </w:rPr>
        <w:fldChar w:fldCharType="end"/>
      </w:r>
      <w:r w:rsidRPr="000B59F7" w:rsidR="006C6FB6">
        <w:t>.  </w:t>
      </w:r>
      <w:r w:rsidRPr="000B59F7" w:rsidR="00400084">
        <w:t>T</w:t>
      </w:r>
      <w:r w:rsidRPr="000B59F7" w:rsidR="006C6FB6">
        <w:t xml:space="preserve">he Court notes at the outset that the applicant raised the issue of </w:t>
      </w:r>
      <w:r w:rsidRPr="000B59F7" w:rsidR="00315A70">
        <w:t xml:space="preserve">covert </w:t>
      </w:r>
      <w:r w:rsidRPr="000B59F7" w:rsidR="006C6FB6">
        <w:t>surveillance in the criminal proceedings against him. It agrees with the Government that the courts in the criminal proceedings were not capable of providing an effective remedy</w:t>
      </w:r>
      <w:r w:rsidRPr="000B59F7" w:rsidR="00315A70">
        <w:t>.</w:t>
      </w:r>
      <w:r w:rsidRPr="000B59F7" w:rsidR="006C6FB6">
        <w:t xml:space="preserve"> </w:t>
      </w:r>
      <w:r w:rsidRPr="000B59F7" w:rsidR="00315A70">
        <w:t>A</w:t>
      </w:r>
      <w:r w:rsidRPr="000B59F7" w:rsidR="006C6FB6">
        <w:t xml:space="preserve">lthough they could consider questions of the fairness of admitting the evidence in the criminal proceedings, it was not open to them to deal with the substance of the Convention complaint that the </w:t>
      </w:r>
      <w:r w:rsidRPr="000B59F7" w:rsidR="00532F83">
        <w:t>interference with the applicant</w:t>
      </w:r>
      <w:r w:rsidRPr="000B59F7" w:rsidR="000B59F7">
        <w:t>’</w:t>
      </w:r>
      <w:r w:rsidRPr="000B59F7" w:rsidR="00532F83">
        <w:t>s</w:t>
      </w:r>
      <w:r w:rsidRPr="000B59F7" w:rsidR="006C6FB6">
        <w:t xml:space="preserve"> right to respect f</w:t>
      </w:r>
      <w:r w:rsidRPr="000B59F7" w:rsidR="00532F83">
        <w:t>or his</w:t>
      </w:r>
      <w:r w:rsidRPr="000B59F7" w:rsidR="006C6FB6">
        <w:t xml:space="preserve"> private life and correspondence was not “in accordance with the law” or not “necessary in a democratic society”; still less was it open to them to grant appropriate relief in connection with the complaint (see </w:t>
      </w:r>
      <w:r w:rsidRPr="000B59F7" w:rsidR="006C6FB6">
        <w:rPr>
          <w:i/>
        </w:rPr>
        <w:t>Khan v. the United Kingdom</w:t>
      </w:r>
      <w:r w:rsidRPr="000B59F7" w:rsidR="006C6FB6">
        <w:t>, no. 35394/97, § 44, ECHR 2000</w:t>
      </w:r>
      <w:r w:rsidRPr="000B59F7" w:rsidR="006C6FB6">
        <w:noBreakHyphen/>
        <w:t xml:space="preserve">V; </w:t>
      </w:r>
      <w:r w:rsidRPr="000B59F7" w:rsidR="006C6FB6">
        <w:rPr>
          <w:i/>
        </w:rPr>
        <w:t>P.G. and J.H. v. the United Kingdom</w:t>
      </w:r>
      <w:r w:rsidRPr="000B59F7" w:rsidR="006C6FB6">
        <w:t>, no. 44787/98, § 86, ECHR 2001</w:t>
      </w:r>
      <w:r w:rsidRPr="000B59F7" w:rsidR="006C6FB6">
        <w:noBreakHyphen/>
        <w:t xml:space="preserve">IX; </w:t>
      </w:r>
      <w:proofErr w:type="spellStart"/>
      <w:r w:rsidRPr="000B59F7" w:rsidR="006C6FB6">
        <w:rPr>
          <w:i/>
        </w:rPr>
        <w:t>Goranova-Karaeneva</w:t>
      </w:r>
      <w:proofErr w:type="spellEnd"/>
      <w:r w:rsidRPr="000B59F7" w:rsidR="006C6FB6">
        <w:rPr>
          <w:i/>
        </w:rPr>
        <w:t xml:space="preserve"> v. Bulgaria</w:t>
      </w:r>
      <w:r w:rsidRPr="000B59F7" w:rsidR="000A5988">
        <w:t>, no. </w:t>
      </w:r>
      <w:r w:rsidRPr="000B59F7" w:rsidR="006C6FB6">
        <w:t>12739/05</w:t>
      </w:r>
      <w:r w:rsidRPr="000B59F7" w:rsidR="006C6FB6">
        <w:rPr>
          <w:snapToGrid w:val="0"/>
        </w:rPr>
        <w:t>, § 59, 8 March 2011</w:t>
      </w:r>
      <w:r w:rsidRPr="000B59F7" w:rsidR="00135BC8">
        <w:rPr>
          <w:snapToGrid w:val="0"/>
        </w:rPr>
        <w:t xml:space="preserve">; and </w:t>
      </w:r>
      <w:r w:rsidRPr="000B59F7" w:rsidR="00135BC8">
        <w:rPr>
          <w:rFonts w:asciiTheme="minorBidi" w:hAnsiTheme="minorBidi"/>
          <w:i/>
          <w:iCs/>
        </w:rPr>
        <w:t>İrf</w:t>
      </w:r>
      <w:r w:rsidRPr="000B59F7" w:rsidR="005E3FEF">
        <w:rPr>
          <w:rFonts w:asciiTheme="minorBidi" w:hAnsiTheme="minorBidi"/>
          <w:i/>
          <w:iCs/>
        </w:rPr>
        <w:t xml:space="preserve">an </w:t>
      </w:r>
      <w:proofErr w:type="spellStart"/>
      <w:r w:rsidRPr="000B59F7" w:rsidR="005E3FEF">
        <w:rPr>
          <w:rFonts w:asciiTheme="minorBidi" w:hAnsiTheme="minorBidi"/>
          <w:i/>
          <w:iCs/>
        </w:rPr>
        <w:t>Güzel</w:t>
      </w:r>
      <w:proofErr w:type="spellEnd"/>
      <w:r w:rsidRPr="000B59F7" w:rsidR="005E3FEF">
        <w:rPr>
          <w:rFonts w:asciiTheme="minorBidi" w:hAnsiTheme="minorBidi"/>
          <w:i/>
          <w:iCs/>
        </w:rPr>
        <w:t xml:space="preserve"> v. </w:t>
      </w:r>
      <w:r w:rsidRPr="000B59F7" w:rsidR="00135BC8">
        <w:rPr>
          <w:rFonts w:asciiTheme="minorBidi" w:hAnsiTheme="minorBidi"/>
          <w:i/>
          <w:iCs/>
        </w:rPr>
        <w:t>Turkey</w:t>
      </w:r>
      <w:r w:rsidRPr="000B59F7" w:rsidR="00135BC8">
        <w:rPr>
          <w:rFonts w:asciiTheme="minorBidi" w:hAnsiTheme="minorBidi"/>
        </w:rPr>
        <w:t xml:space="preserve">, no. 35285/08, </w:t>
      </w:r>
      <w:r w:rsidRPr="000B59F7" w:rsidR="00135BC8">
        <w:t>§§ 106-</w:t>
      </w:r>
      <w:r w:rsidRPr="000B59F7" w:rsidR="00430BF0">
        <w:t>0</w:t>
      </w:r>
      <w:r w:rsidRPr="000B59F7" w:rsidR="00135BC8">
        <w:t>7, 7 February 2017</w:t>
      </w:r>
      <w:r w:rsidRPr="000B59F7" w:rsidR="0034193B">
        <w:rPr>
          <w:snapToGrid w:val="0"/>
        </w:rPr>
        <w:t xml:space="preserve">; and, by contrast, </w:t>
      </w:r>
      <w:proofErr w:type="spellStart"/>
      <w:r w:rsidRPr="000B59F7" w:rsidR="0034193B">
        <w:rPr>
          <w:i/>
          <w:snapToGrid w:val="0"/>
        </w:rPr>
        <w:t>Dragojević</w:t>
      </w:r>
      <w:proofErr w:type="spellEnd"/>
      <w:r w:rsidRPr="000B59F7" w:rsidR="0034193B">
        <w:rPr>
          <w:i/>
          <w:snapToGrid w:val="0"/>
        </w:rPr>
        <w:t xml:space="preserve"> v. Croatia, </w:t>
      </w:r>
      <w:r w:rsidRPr="000B59F7" w:rsidR="0034193B">
        <w:rPr>
          <w:snapToGrid w:val="0"/>
        </w:rPr>
        <w:t>no. 68955/11, §§ 35, 42, 47 and 72, 15 January 2015;</w:t>
      </w:r>
      <w:r w:rsidRPr="000B59F7" w:rsidR="00916A7A">
        <w:rPr>
          <w:i/>
          <w:snapToGrid w:val="0"/>
        </w:rPr>
        <w:t xml:space="preserve"> </w:t>
      </w:r>
      <w:proofErr w:type="spellStart"/>
      <w:r w:rsidRPr="000B59F7" w:rsidR="002401BE">
        <w:rPr>
          <w:i/>
          <w:iCs/>
          <w:snapToGrid w:val="0"/>
        </w:rPr>
        <w:t>Šantare</w:t>
      </w:r>
      <w:proofErr w:type="spellEnd"/>
      <w:r w:rsidRPr="000B59F7" w:rsidR="002401BE">
        <w:rPr>
          <w:i/>
          <w:iCs/>
          <w:snapToGrid w:val="0"/>
        </w:rPr>
        <w:t xml:space="preserve"> and </w:t>
      </w:r>
      <w:proofErr w:type="spellStart"/>
      <w:r w:rsidRPr="000B59F7" w:rsidR="0034193B">
        <w:rPr>
          <w:i/>
          <w:iCs/>
          <w:snapToGrid w:val="0"/>
        </w:rPr>
        <w:t>Labazņikovs</w:t>
      </w:r>
      <w:proofErr w:type="spellEnd"/>
      <w:r w:rsidRPr="000B59F7" w:rsidR="0034193B">
        <w:rPr>
          <w:snapToGrid w:val="0"/>
        </w:rPr>
        <w:t xml:space="preserve"> </w:t>
      </w:r>
      <w:r w:rsidRPr="000B59F7" w:rsidR="0034193B">
        <w:rPr>
          <w:i/>
          <w:iCs/>
          <w:snapToGrid w:val="0"/>
        </w:rPr>
        <w:t>v. Latvia</w:t>
      </w:r>
      <w:r w:rsidRPr="000B59F7" w:rsidR="0034193B">
        <w:rPr>
          <w:snapToGrid w:val="0"/>
        </w:rPr>
        <w:t xml:space="preserve">, no. 34148/07, §§ 25 and 40-46, 31 March 2016; and </w:t>
      </w:r>
      <w:proofErr w:type="spellStart"/>
      <w:r w:rsidRPr="000B59F7" w:rsidR="0034193B">
        <w:rPr>
          <w:i/>
          <w:snapToGrid w:val="0"/>
        </w:rPr>
        <w:t>Radzhab</w:t>
      </w:r>
      <w:proofErr w:type="spellEnd"/>
      <w:r w:rsidRPr="000B59F7" w:rsidR="0034193B">
        <w:rPr>
          <w:i/>
          <w:snapToGrid w:val="0"/>
        </w:rPr>
        <w:t xml:space="preserve"> </w:t>
      </w:r>
      <w:proofErr w:type="spellStart"/>
      <w:r w:rsidRPr="000B59F7" w:rsidR="0034193B">
        <w:rPr>
          <w:i/>
          <w:snapToGrid w:val="0"/>
        </w:rPr>
        <w:t>Magomedov</w:t>
      </w:r>
      <w:proofErr w:type="spellEnd"/>
      <w:r w:rsidRPr="000B59F7" w:rsidR="0034193B">
        <w:rPr>
          <w:i/>
          <w:snapToGrid w:val="0"/>
        </w:rPr>
        <w:t xml:space="preserve"> v. Russia, </w:t>
      </w:r>
      <w:r w:rsidRPr="000B59F7" w:rsidR="0034193B">
        <w:rPr>
          <w:snapToGrid w:val="0"/>
        </w:rPr>
        <w:t>no. 20933/08, §§ 20 and 77-79, 20 December 2016). The Court therefore agrees with the Government that raising the issue of covert surveillance in the criminal proceedings cannot be regarded as an effective remedy in respect of a complaint under Article 8.</w:t>
      </w:r>
    </w:p>
    <w:p w:rsidRPr="000B59F7" w:rsidR="00035583" w:rsidP="000B59F7" w:rsidRDefault="006C6FB6">
      <w:pPr>
        <w:pStyle w:val="ECHRPara"/>
        <w:rPr>
          <w:snapToGrid w:val="0"/>
        </w:rPr>
      </w:pPr>
      <w:r w:rsidRPr="000B59F7">
        <w:fldChar w:fldCharType="begin"/>
      </w:r>
      <w:r w:rsidRPr="000B59F7">
        <w:instrText xml:space="preserve"> SEQ level0 \*arabic </w:instrText>
      </w:r>
      <w:r w:rsidRPr="000B59F7">
        <w:fldChar w:fldCharType="separate"/>
      </w:r>
      <w:r w:rsidRPr="000B59F7" w:rsidR="000B59F7">
        <w:rPr>
          <w:noProof/>
        </w:rPr>
        <w:t>23</w:t>
      </w:r>
      <w:r w:rsidRPr="000B59F7">
        <w:fldChar w:fldCharType="end"/>
      </w:r>
      <w:r w:rsidRPr="000B59F7">
        <w:t>.  The Court will next examine whether a judicial review complaint under section 5 of the OSAA</w:t>
      </w:r>
      <w:r w:rsidRPr="000B59F7" w:rsidR="00F57024">
        <w:t xml:space="preserve"> together with</w:t>
      </w:r>
      <w:r w:rsidRPr="000B59F7">
        <w:t xml:space="preserve"> </w:t>
      </w:r>
      <w:r w:rsidRPr="000B59F7" w:rsidR="00F57024">
        <w:t>Chapter 25 of the CCP</w:t>
      </w:r>
      <w:r w:rsidRPr="000B59F7" w:rsidR="00400084">
        <w:t xml:space="preserve"> and the Judicial Review Act</w:t>
      </w:r>
      <w:r w:rsidRPr="000B59F7" w:rsidR="00F57024">
        <w:t xml:space="preserve"> was an effective remedy to be exhausted. </w:t>
      </w:r>
      <w:r w:rsidRPr="000B59F7" w:rsidR="001E50DF">
        <w:t>It notes that t</w:t>
      </w:r>
      <w:r w:rsidRPr="000B59F7" w:rsidR="00035583">
        <w:t>he scope of the judicial review complaint under section 5 of the OSAA lodged in proceedings under</w:t>
      </w:r>
      <w:r w:rsidRPr="000B59F7" w:rsidR="00400084">
        <w:t xml:space="preserve"> the Judicial Review Act</w:t>
      </w:r>
      <w:r w:rsidRPr="000B59F7" w:rsidR="00035583">
        <w:t xml:space="preserve"> </w:t>
      </w:r>
      <w:r w:rsidRPr="000B59F7" w:rsidR="00400084">
        <w:t xml:space="preserve">and </w:t>
      </w:r>
      <w:r w:rsidRPr="000B59F7" w:rsidR="00035583">
        <w:t>Chapter 25 of the CCP</w:t>
      </w:r>
      <w:r w:rsidRPr="000B59F7" w:rsidR="00400084">
        <w:t xml:space="preserve"> </w:t>
      </w:r>
      <w:r w:rsidRPr="000B59F7" w:rsidR="00035583">
        <w:t xml:space="preserve">was limited to reviewing the lawfulness of the actions of the State officials performing </w:t>
      </w:r>
      <w:r w:rsidRPr="000B59F7" w:rsidR="00315A70">
        <w:t>surveillance</w:t>
      </w:r>
      <w:r w:rsidRPr="000B59F7" w:rsidR="00035583">
        <w:t xml:space="preserve"> activities, that is whether or not they carried out the surveillance in a manner compatible with the applicable legal requirements and whether they abided by the terms of the judicial authorisation. The review did not touch upon the legal and factual grounds for the underlying judicial authorisation, that is</w:t>
      </w:r>
      <w:r w:rsidRPr="000B59F7" w:rsidR="00C622C0">
        <w:t>,</w:t>
      </w:r>
      <w:r w:rsidRPr="000B59F7" w:rsidR="00035583">
        <w:t xml:space="preserve"> whether there were relevant and sufficient reasons for authorising </w:t>
      </w:r>
      <w:r w:rsidRPr="000B59F7" w:rsidR="00C622C0">
        <w:t xml:space="preserve">covert </w:t>
      </w:r>
      <w:r w:rsidRPr="000B59F7" w:rsidR="00035583">
        <w:t xml:space="preserve">surveillance (see, for similar reasoning, </w:t>
      </w:r>
      <w:proofErr w:type="spellStart"/>
      <w:r w:rsidRPr="000B59F7" w:rsidR="00400084">
        <w:rPr>
          <w:i/>
        </w:rPr>
        <w:t>Avanesyan</w:t>
      </w:r>
      <w:proofErr w:type="spellEnd"/>
      <w:r w:rsidRPr="000B59F7" w:rsidR="00400084">
        <w:rPr>
          <w:i/>
        </w:rPr>
        <w:t xml:space="preserve"> </w:t>
      </w:r>
      <w:r w:rsidRPr="000B59F7" w:rsidR="00400084">
        <w:rPr>
          <w:i/>
          <w:snapToGrid w:val="0"/>
        </w:rPr>
        <w:t>v. Russia</w:t>
      </w:r>
      <w:r w:rsidRPr="000B59F7" w:rsidR="00400084">
        <w:rPr>
          <w:snapToGrid w:val="0"/>
        </w:rPr>
        <w:t xml:space="preserve">, </w:t>
      </w:r>
      <w:r w:rsidRPr="000B59F7" w:rsidR="00400084">
        <w:t>no. 41152/06</w:t>
      </w:r>
      <w:r w:rsidRPr="000B59F7" w:rsidR="00400084">
        <w:rPr>
          <w:snapToGrid w:val="0"/>
        </w:rPr>
        <w:t>, §§ 31-33, 1</w:t>
      </w:r>
      <w:r w:rsidRPr="000B59F7" w:rsidR="00400084">
        <w:t>8</w:t>
      </w:r>
      <w:r w:rsidRPr="000B59F7" w:rsidR="00400084">
        <w:rPr>
          <w:snapToGrid w:val="0"/>
        </w:rPr>
        <w:t xml:space="preserve"> September 2014</w:t>
      </w:r>
      <w:r w:rsidRPr="000B59F7" w:rsidR="00035583">
        <w:rPr>
          <w:snapToGrid w:val="0"/>
        </w:rPr>
        <w:t xml:space="preserve">, concerning </w:t>
      </w:r>
      <w:r w:rsidRPr="000B59F7" w:rsidR="00035583">
        <w:t>an “inspection” of the applicant</w:t>
      </w:r>
      <w:r w:rsidRPr="000B59F7" w:rsidR="000B59F7">
        <w:t>’</w:t>
      </w:r>
      <w:r w:rsidRPr="000B59F7" w:rsidR="00035583">
        <w:t>s flat under the OSAA</w:t>
      </w:r>
      <w:r w:rsidRPr="000B59F7" w:rsidR="00035583">
        <w:rPr>
          <w:snapToGrid w:val="0"/>
        </w:rPr>
        <w:t>).</w:t>
      </w:r>
    </w:p>
    <w:p w:rsidRPr="000B59F7" w:rsidR="001E50DF" w:rsidP="000B59F7" w:rsidRDefault="001E50DF">
      <w:pPr>
        <w:pStyle w:val="ECHRPara"/>
      </w:pPr>
      <w:r w:rsidRPr="000B59F7">
        <w:fldChar w:fldCharType="begin"/>
      </w:r>
      <w:r w:rsidRPr="000B59F7">
        <w:instrText xml:space="preserve"> SEQ level0 \*arabic </w:instrText>
      </w:r>
      <w:r w:rsidRPr="000B59F7">
        <w:fldChar w:fldCharType="separate"/>
      </w:r>
      <w:r w:rsidRPr="000B59F7" w:rsidR="000B59F7">
        <w:rPr>
          <w:noProof/>
        </w:rPr>
        <w:t>24</w:t>
      </w:r>
      <w:r w:rsidRPr="000B59F7">
        <w:fldChar w:fldCharType="end"/>
      </w:r>
      <w:r w:rsidRPr="000B59F7">
        <w:t>.  </w:t>
      </w:r>
      <w:r w:rsidRPr="000B59F7" w:rsidR="002314A0">
        <w:t>Indeed, i</w:t>
      </w:r>
      <w:r w:rsidRPr="000B59F7" w:rsidR="00035583">
        <w:t xml:space="preserve">n accordance with Chapter 25 of the CCP and the Judicial Review Act, in force at the material time, the sole relevant issue before the domestic courts was whether the actions of the State officials performing </w:t>
      </w:r>
      <w:r w:rsidRPr="000B59F7" w:rsidR="00C622C0">
        <w:t xml:space="preserve">covert </w:t>
      </w:r>
      <w:r w:rsidRPr="000B59F7" w:rsidR="00035583">
        <w:t>surveillance were lawful. It is clear from the Supreme Court</w:t>
      </w:r>
      <w:r w:rsidRPr="000B59F7" w:rsidR="000B59F7">
        <w:t>’</w:t>
      </w:r>
      <w:r w:rsidRPr="000B59F7" w:rsidR="00035583">
        <w:t xml:space="preserve">s interpretation of the relevant provisions that “lawfulness” was understood as compliance with the rules of competence, procedure and contents. It follows that the courts were not required by law to examine the issues of “necessity in a democratic society”, in particular whether the contested </w:t>
      </w:r>
      <w:r w:rsidRPr="000B59F7" w:rsidR="004949C3">
        <w:t xml:space="preserve">actions </w:t>
      </w:r>
      <w:r w:rsidRPr="000B59F7" w:rsidR="00035583">
        <w:t xml:space="preserve">answered a pressing social need and </w:t>
      </w:r>
      <w:r w:rsidRPr="000B59F7" w:rsidR="004224CB">
        <w:t xml:space="preserve">were </w:t>
      </w:r>
      <w:r w:rsidRPr="000B59F7" w:rsidR="00035583">
        <w:t>proportionate to any legitimate aims pursued, principles which lie at the heart of the Court</w:t>
      </w:r>
      <w:r w:rsidRPr="000B59F7" w:rsidR="000B59F7">
        <w:t>’</w:t>
      </w:r>
      <w:r w:rsidRPr="000B59F7" w:rsidR="00035583">
        <w:t xml:space="preserve">s analysis of complaints under Article 8 of the Convention (see paragraph </w:t>
      </w:r>
      <w:r w:rsidRPr="000B59F7" w:rsidR="00013A81">
        <w:fldChar w:fldCharType="begin"/>
      </w:r>
      <w:r w:rsidRPr="000B59F7" w:rsidR="00013A81">
        <w:instrText xml:space="preserve"> REF generalprinciples \h  \* MERGEFORMAT </w:instrText>
      </w:r>
      <w:r w:rsidRPr="000B59F7" w:rsidR="00013A81">
        <w:fldChar w:fldCharType="separate"/>
      </w:r>
      <w:r w:rsidRPr="000B59F7" w:rsidR="000B59F7">
        <w:rPr>
          <w:noProof/>
        </w:rPr>
        <w:t>38</w:t>
      </w:r>
      <w:r w:rsidRPr="000B59F7" w:rsidR="00013A81">
        <w:fldChar w:fldCharType="end"/>
      </w:r>
      <w:r w:rsidRPr="000B59F7" w:rsidR="00035583">
        <w:t xml:space="preserve"> below).</w:t>
      </w:r>
      <w:r w:rsidRPr="000B59F7">
        <w:t xml:space="preserve"> In any event, the Court is not convinced that a judge would have competence to review the “necessity” of the actions based on a valid judicial authorisation that had become </w:t>
      </w:r>
      <w:r w:rsidRPr="000B59F7">
        <w:rPr>
          <w:i/>
        </w:rPr>
        <w:t>res judicata</w:t>
      </w:r>
      <w:r w:rsidRPr="000B59F7">
        <w:t>.</w:t>
      </w:r>
    </w:p>
    <w:p w:rsidRPr="000B59F7" w:rsidR="001E50DF" w:rsidP="000B59F7" w:rsidRDefault="0058556C">
      <w:pPr>
        <w:pStyle w:val="ECHRPara"/>
        <w:rPr>
          <w:szCs w:val="24"/>
        </w:rPr>
      </w:pPr>
      <w:r w:rsidRPr="000B59F7">
        <w:fldChar w:fldCharType="begin"/>
      </w:r>
      <w:r w:rsidRPr="000B59F7">
        <w:instrText xml:space="preserve"> SEQ level0 \*arabic </w:instrText>
      </w:r>
      <w:r w:rsidRPr="000B59F7">
        <w:fldChar w:fldCharType="separate"/>
      </w:r>
      <w:r w:rsidRPr="000B59F7" w:rsidR="000B59F7">
        <w:rPr>
          <w:noProof/>
        </w:rPr>
        <w:t>25</w:t>
      </w:r>
      <w:r w:rsidRPr="000B59F7">
        <w:rPr>
          <w:noProof/>
        </w:rPr>
        <w:fldChar w:fldCharType="end"/>
      </w:r>
      <w:r w:rsidRPr="000B59F7" w:rsidR="001E50DF">
        <w:t xml:space="preserve">.  The Court has already found on a number of occasions, in the context of Article 8, that a judicial review remedy </w:t>
      </w:r>
      <w:r w:rsidRPr="000B59F7" w:rsidR="00C622C0">
        <w:t xml:space="preserve">which was </w:t>
      </w:r>
      <w:r w:rsidRPr="000B59F7" w:rsidR="001E50DF">
        <w:t xml:space="preserve">incapable of examining whether the contested interference answered a pressing social need and was proportionate to the aims pursued could not be considered an effective remedy (see </w:t>
      </w:r>
      <w:r w:rsidRPr="000B59F7" w:rsidR="001E50DF">
        <w:rPr>
          <w:i/>
        </w:rPr>
        <w:t>Smith and Grady v. the United Kingdom</w:t>
      </w:r>
      <w:r w:rsidRPr="000B59F7" w:rsidR="000A5988">
        <w:t>, nos. </w:t>
      </w:r>
      <w:r w:rsidRPr="000B59F7" w:rsidR="001E50DF">
        <w:t>33985/96 and 33986/96, §§ 135</w:t>
      </w:r>
      <w:r w:rsidRPr="000B59F7" w:rsidR="001E50DF">
        <w:noBreakHyphen/>
        <w:t>39, ECHR 1999</w:t>
      </w:r>
      <w:r w:rsidRPr="000B59F7" w:rsidR="001E50DF">
        <w:noBreakHyphen/>
        <w:t xml:space="preserve">VI; </w:t>
      </w:r>
      <w:r w:rsidRPr="000B59F7" w:rsidR="001E50DF">
        <w:rPr>
          <w:i/>
        </w:rPr>
        <w:t>Peck v. the United Kingdom</w:t>
      </w:r>
      <w:r w:rsidRPr="000B59F7" w:rsidR="001E50DF">
        <w:t>,</w:t>
      </w:r>
      <w:r w:rsidRPr="000B59F7" w:rsidR="001E50DF">
        <w:rPr>
          <w:i/>
        </w:rPr>
        <w:t xml:space="preserve"> </w:t>
      </w:r>
      <w:r w:rsidRPr="000B59F7" w:rsidR="001E50DF">
        <w:t>no. 44647/98, §§ 105-07, ECHR 2003</w:t>
      </w:r>
      <w:r w:rsidRPr="000B59F7" w:rsidR="001E50DF">
        <w:noBreakHyphen/>
        <w:t xml:space="preserve">I; and </w:t>
      </w:r>
      <w:r w:rsidRPr="000B59F7" w:rsidR="002401BE">
        <w:rPr>
          <w:i/>
        </w:rPr>
        <w:t>Keegan v. the </w:t>
      </w:r>
      <w:r w:rsidRPr="000B59F7" w:rsidR="001E50DF">
        <w:rPr>
          <w:i/>
        </w:rPr>
        <w:t>United Kingdom</w:t>
      </w:r>
      <w:r w:rsidRPr="000B59F7" w:rsidR="001E50DF">
        <w:t xml:space="preserve">, no. 28867/03, §§ 40-43, </w:t>
      </w:r>
      <w:r w:rsidRPr="000B59F7" w:rsidR="001E50DF">
        <w:rPr>
          <w:szCs w:val="24"/>
        </w:rPr>
        <w:t>ECHR 2006</w:t>
      </w:r>
      <w:r w:rsidRPr="000B59F7" w:rsidR="001E50DF">
        <w:rPr>
          <w:szCs w:val="24"/>
        </w:rPr>
        <w:noBreakHyphen/>
        <w:t>X).</w:t>
      </w:r>
    </w:p>
    <w:p w:rsidRPr="000B59F7" w:rsidR="001E50DF" w:rsidP="000B59F7" w:rsidRDefault="001E50DF">
      <w:pPr>
        <w:pStyle w:val="ECHRPara"/>
      </w:pPr>
      <w:r w:rsidRPr="000B59F7">
        <w:fldChar w:fldCharType="begin"/>
      </w:r>
      <w:r w:rsidRPr="000B59F7">
        <w:instrText xml:space="preserve"> SEQ level0 \*arabic </w:instrText>
      </w:r>
      <w:r w:rsidRPr="000B59F7">
        <w:fldChar w:fldCharType="separate"/>
      </w:r>
      <w:r w:rsidRPr="000B59F7" w:rsidR="000B59F7">
        <w:rPr>
          <w:noProof/>
        </w:rPr>
        <w:t>26</w:t>
      </w:r>
      <w:r w:rsidRPr="000B59F7">
        <w:fldChar w:fldCharType="end"/>
      </w:r>
      <w:r w:rsidRPr="000B59F7">
        <w:t>.  In view of the above considerations, the Court finds that a judicial review complaint under section 5 of the OSAA</w:t>
      </w:r>
      <w:r w:rsidRPr="000B59F7" w:rsidR="00C622C0">
        <w:t>,</w:t>
      </w:r>
      <w:r w:rsidRPr="000B59F7">
        <w:t xml:space="preserve"> lodged in proceedings under the Judicial Review Act and Chapter 25 of the CCP</w:t>
      </w:r>
      <w:r w:rsidRPr="000B59F7" w:rsidR="00C622C0">
        <w:t>,</w:t>
      </w:r>
      <w:r w:rsidRPr="000B59F7">
        <w:t xml:space="preserve"> was not an effective remedy to be exhausted. It therefore dismisses the Government</w:t>
      </w:r>
      <w:r w:rsidRPr="000B59F7" w:rsidR="000B59F7">
        <w:t>’</w:t>
      </w:r>
      <w:r w:rsidRPr="000B59F7">
        <w:t>s objection as to the non-exhaustion of domestic remedies.</w:t>
      </w:r>
    </w:p>
    <w:p w:rsidRPr="000B59F7" w:rsidR="001E50DF" w:rsidP="000B59F7" w:rsidRDefault="001E50DF">
      <w:pPr>
        <w:pStyle w:val="ECHRHeading4"/>
      </w:pPr>
      <w:r w:rsidRPr="000B59F7">
        <w:t>(b)  Compliance with the six-month time-limit</w:t>
      </w:r>
    </w:p>
    <w:p w:rsidRPr="000B59F7" w:rsidR="00916A7A" w:rsidP="000B59F7" w:rsidRDefault="0058556C">
      <w:pPr>
        <w:pStyle w:val="ECHRPara"/>
      </w:pPr>
      <w:r w:rsidRPr="000B59F7">
        <w:fldChar w:fldCharType="begin"/>
      </w:r>
      <w:r w:rsidRPr="000B59F7">
        <w:instrText xml:space="preserve"> SEQ level0 \*arabic </w:instrText>
      </w:r>
      <w:r w:rsidRPr="000B59F7">
        <w:fldChar w:fldCharType="separate"/>
      </w:r>
      <w:r w:rsidRPr="000B59F7" w:rsidR="000B59F7">
        <w:rPr>
          <w:noProof/>
        </w:rPr>
        <w:t>27</w:t>
      </w:r>
      <w:r w:rsidRPr="000B59F7">
        <w:rPr>
          <w:noProof/>
        </w:rPr>
        <w:fldChar w:fldCharType="end"/>
      </w:r>
      <w:r w:rsidRPr="000B59F7" w:rsidR="001E50DF">
        <w:t xml:space="preserve">.  The Court observes that the applicant introduced his application within six months of the final judgment in the criminal proceedings against him. </w:t>
      </w:r>
      <w:r w:rsidRPr="000B59F7" w:rsidR="00254670">
        <w:t>It is significant that the applicant</w:t>
      </w:r>
      <w:r w:rsidRPr="000B59F7" w:rsidR="001E50DF">
        <w:t xml:space="preserve"> learned about the </w:t>
      </w:r>
      <w:r w:rsidRPr="000B59F7" w:rsidR="00C622C0">
        <w:t xml:space="preserve">covert </w:t>
      </w:r>
      <w:r w:rsidRPr="000B59F7" w:rsidR="001E50DF">
        <w:t>surveillance during th</w:t>
      </w:r>
      <w:r w:rsidRPr="000B59F7" w:rsidR="00254670">
        <w:t>ose</w:t>
      </w:r>
      <w:r w:rsidRPr="000B59F7" w:rsidR="001E50DF">
        <w:t xml:space="preserve"> criminal proceedings. The prosecution used the intercepted material as evidence to substantiate the case against </w:t>
      </w:r>
      <w:r w:rsidRPr="000B59F7" w:rsidR="00254670">
        <w:t>him</w:t>
      </w:r>
      <w:r w:rsidRPr="000B59F7" w:rsidR="001E50DF">
        <w:t xml:space="preserve">. The Court considers that it was reasonable, in such circumstances, for the applicant to try to bring </w:t>
      </w:r>
      <w:r w:rsidRPr="000B59F7" w:rsidR="00254670">
        <w:t>his</w:t>
      </w:r>
      <w:r w:rsidRPr="000B59F7" w:rsidR="001E50DF">
        <w:t xml:space="preserve"> grievances to the attention of the domestic courts by raising the issue at the trial. The Court discerns nothing in the parties</w:t>
      </w:r>
      <w:r w:rsidRPr="000B59F7" w:rsidR="000B59F7">
        <w:t>’</w:t>
      </w:r>
      <w:r w:rsidRPr="000B59F7" w:rsidR="001E50DF">
        <w:t xml:space="preserve"> submissions to suggest that the applicant w</w:t>
      </w:r>
      <w:r w:rsidRPr="000B59F7" w:rsidR="00254670">
        <w:t>as</w:t>
      </w:r>
      <w:r w:rsidRPr="000B59F7" w:rsidR="001E50DF">
        <w:t xml:space="preserve"> aware, or should have become aware, of the futility of such a course of action.</w:t>
      </w:r>
      <w:r w:rsidRPr="000B59F7" w:rsidR="00772BC9">
        <w:t xml:space="preserve"> Indeed, the domestic courts could, and did, examine whether the surveillance measures had been lawful and</w:t>
      </w:r>
      <w:r w:rsidRPr="000B59F7" w:rsidR="00C622C0">
        <w:t>,</w:t>
      </w:r>
      <w:r w:rsidRPr="000B59F7" w:rsidR="00772BC9">
        <w:t xml:space="preserve"> therefore</w:t>
      </w:r>
      <w:r w:rsidRPr="000B59F7" w:rsidR="00C622C0">
        <w:t>,</w:t>
      </w:r>
      <w:r w:rsidRPr="000B59F7" w:rsidR="00772BC9">
        <w:t xml:space="preserve"> addressed</w:t>
      </w:r>
      <w:r w:rsidRPr="000B59F7" w:rsidR="00C622C0">
        <w:t xml:space="preserve"> in</w:t>
      </w:r>
      <w:r w:rsidRPr="000B59F7" w:rsidR="00F87F25">
        <w:t xml:space="preserve"> substance</w:t>
      </w:r>
      <w:r w:rsidRPr="000B59F7" w:rsidR="00772BC9">
        <w:t xml:space="preserve"> part of the applicant</w:t>
      </w:r>
      <w:r w:rsidRPr="000B59F7" w:rsidR="000B59F7">
        <w:t>’</w:t>
      </w:r>
      <w:r w:rsidRPr="000B59F7" w:rsidR="00772BC9">
        <w:t>s Convention complaint.</w:t>
      </w:r>
      <w:r w:rsidRPr="000B59F7" w:rsidR="00916A7A">
        <w:t xml:space="preserve"> </w:t>
      </w:r>
      <w:r w:rsidRPr="000B59F7" w:rsidR="001E50DF">
        <w:t xml:space="preserve">In those circumstances, the Court considers that the applicant cannot be reproached for </w:t>
      </w:r>
      <w:r w:rsidRPr="000B59F7" w:rsidR="00254670">
        <w:t xml:space="preserve">his </w:t>
      </w:r>
      <w:r w:rsidRPr="000B59F7" w:rsidR="001E50DF">
        <w:t xml:space="preserve">attempt to bring </w:t>
      </w:r>
      <w:r w:rsidRPr="000B59F7" w:rsidR="00254670">
        <w:t>his</w:t>
      </w:r>
      <w:r w:rsidRPr="000B59F7" w:rsidR="001E50DF">
        <w:t xml:space="preserve"> grievances to the attention of the domestic courts </w:t>
      </w:r>
      <w:r w:rsidRPr="000B59F7" w:rsidR="00C622C0">
        <w:t xml:space="preserve">by means of a </w:t>
      </w:r>
      <w:r w:rsidRPr="000B59F7" w:rsidR="001E50DF">
        <w:t>remed</w:t>
      </w:r>
      <w:r w:rsidRPr="000B59F7" w:rsidR="00254670">
        <w:t>y</w:t>
      </w:r>
      <w:r w:rsidRPr="000B59F7" w:rsidR="001E50DF">
        <w:t xml:space="preserve"> which </w:t>
      </w:r>
      <w:r w:rsidRPr="000B59F7" w:rsidR="00254670">
        <w:t>he</w:t>
      </w:r>
      <w:r w:rsidRPr="000B59F7" w:rsidR="001E50DF">
        <w:t xml:space="preserve"> mistakenly considered effective (see, for similar reasoning, </w:t>
      </w:r>
      <w:proofErr w:type="spellStart"/>
      <w:r w:rsidRPr="000B59F7">
        <w:rPr>
          <w:i/>
        </w:rPr>
        <w:t>Radzhab</w:t>
      </w:r>
      <w:proofErr w:type="spellEnd"/>
      <w:r w:rsidRPr="000B59F7">
        <w:rPr>
          <w:i/>
        </w:rPr>
        <w:t xml:space="preserve"> </w:t>
      </w:r>
      <w:proofErr w:type="spellStart"/>
      <w:r w:rsidRPr="000B59F7">
        <w:rPr>
          <w:i/>
        </w:rPr>
        <w:t>Magomedov</w:t>
      </w:r>
      <w:proofErr w:type="spellEnd"/>
      <w:r w:rsidRPr="000B59F7">
        <w:rPr>
          <w:i/>
        </w:rPr>
        <w:t xml:space="preserve">, </w:t>
      </w:r>
      <w:r w:rsidRPr="000B59F7">
        <w:t>cited above, §§ 77-79</w:t>
      </w:r>
      <w:r w:rsidRPr="000B59F7" w:rsidR="001E50DF">
        <w:t>).</w:t>
      </w:r>
    </w:p>
    <w:p w:rsidRPr="000B59F7" w:rsidR="00916A7A" w:rsidP="000B59F7" w:rsidRDefault="001E50DF">
      <w:pPr>
        <w:pStyle w:val="ECHRPara"/>
      </w:pPr>
      <w:r w:rsidRPr="000B59F7">
        <w:fldChar w:fldCharType="begin"/>
      </w:r>
      <w:r w:rsidRPr="000B59F7">
        <w:instrText xml:space="preserve"> SEQ level0 \*arabic </w:instrText>
      </w:r>
      <w:r w:rsidRPr="000B59F7">
        <w:fldChar w:fldCharType="separate"/>
      </w:r>
      <w:r w:rsidRPr="000B59F7" w:rsidR="000B59F7">
        <w:rPr>
          <w:noProof/>
        </w:rPr>
        <w:t>28</w:t>
      </w:r>
      <w:r w:rsidRPr="000B59F7">
        <w:fldChar w:fldCharType="end"/>
      </w:r>
      <w:r w:rsidRPr="000B59F7">
        <w:t xml:space="preserve">.  The Court accordingly finds that the </w:t>
      </w:r>
      <w:r w:rsidRPr="000B59F7" w:rsidR="00254670">
        <w:t>applicant</w:t>
      </w:r>
      <w:r w:rsidRPr="000B59F7" w:rsidR="000A5988">
        <w:t xml:space="preserve"> complied with the six</w:t>
      </w:r>
      <w:r w:rsidRPr="000B59F7" w:rsidR="000A5988">
        <w:noBreakHyphen/>
      </w:r>
      <w:r w:rsidRPr="000B59F7">
        <w:t>month rule.</w:t>
      </w:r>
    </w:p>
    <w:p w:rsidRPr="000B59F7" w:rsidR="001E50DF" w:rsidP="000B59F7" w:rsidRDefault="001E50DF">
      <w:pPr>
        <w:pStyle w:val="ECHRPara"/>
      </w:pPr>
      <w:r w:rsidRPr="000B59F7">
        <w:fldChar w:fldCharType="begin"/>
      </w:r>
      <w:r w:rsidRPr="000B59F7">
        <w:instrText xml:space="preserve"> SEQ level0 \*arabic </w:instrText>
      </w:r>
      <w:r w:rsidRPr="000B59F7">
        <w:fldChar w:fldCharType="separate"/>
      </w:r>
      <w:r w:rsidRPr="000B59F7" w:rsidR="000B59F7">
        <w:rPr>
          <w:noProof/>
        </w:rPr>
        <w:t>29</w:t>
      </w:r>
      <w:r w:rsidRPr="000B59F7">
        <w:fldChar w:fldCharType="end"/>
      </w:r>
      <w:r w:rsidRPr="000B59F7">
        <w:t xml:space="preserve">.  The Court </w:t>
      </w:r>
      <w:r w:rsidRPr="000B59F7" w:rsidR="00746969">
        <w:t xml:space="preserve">further </w:t>
      </w:r>
      <w:r w:rsidRPr="000B59F7">
        <w:t>notes that this complaint is</w:t>
      </w:r>
      <w:r w:rsidRPr="000B59F7" w:rsidR="00AC6551">
        <w:t xml:space="preserve"> not manifestly ill</w:t>
      </w:r>
      <w:r w:rsidRPr="000B59F7" w:rsidR="00AC6551">
        <w:noBreakHyphen/>
      </w:r>
      <w:r w:rsidRPr="000B59F7">
        <w:t>founded within the meaning of Article 35 § 3 (a) of the Convention. It further notes that it is not inadmissible on any other grounds. It must therefore be declared admissible.</w:t>
      </w:r>
    </w:p>
    <w:p w:rsidRPr="000B59F7" w:rsidR="00014566" w:rsidP="000B59F7" w:rsidRDefault="00014566">
      <w:pPr>
        <w:pStyle w:val="ECHRHeading2"/>
      </w:pPr>
      <w:r w:rsidRPr="000B59F7">
        <w:t>B.  Merits</w:t>
      </w:r>
    </w:p>
    <w:p w:rsidRPr="000B59F7" w:rsidR="00843E69" w:rsidP="000B59F7" w:rsidRDefault="00843E69">
      <w:pPr>
        <w:pStyle w:val="ECHRHeading3"/>
      </w:pPr>
      <w:r w:rsidRPr="000B59F7">
        <w:t>1.  Submissions by the parties</w:t>
      </w:r>
    </w:p>
    <w:p w:rsidRPr="000B59F7" w:rsidR="00396677" w:rsidP="000B59F7" w:rsidRDefault="00843E69">
      <w:pPr>
        <w:pStyle w:val="ECHRPara"/>
      </w:pPr>
      <w:r w:rsidRPr="000B59F7">
        <w:fldChar w:fldCharType="begin"/>
      </w:r>
      <w:r w:rsidRPr="000B59F7">
        <w:instrText xml:space="preserve"> SEQ level0 \*arabic </w:instrText>
      </w:r>
      <w:r w:rsidRPr="000B59F7">
        <w:fldChar w:fldCharType="separate"/>
      </w:r>
      <w:r w:rsidRPr="000B59F7" w:rsidR="000B59F7">
        <w:rPr>
          <w:noProof/>
        </w:rPr>
        <w:t>30</w:t>
      </w:r>
      <w:r w:rsidRPr="000B59F7">
        <w:fldChar w:fldCharType="end"/>
      </w:r>
      <w:r w:rsidRPr="000B59F7">
        <w:t>.  </w:t>
      </w:r>
      <w:r w:rsidRPr="000B59F7" w:rsidR="00396677">
        <w:t xml:space="preserve">The Government submitted at the outset that Russian law met the Convention “quality of law” requirements. All legal provisions governing </w:t>
      </w:r>
      <w:r w:rsidRPr="000B59F7" w:rsidR="00C622C0">
        <w:t xml:space="preserve">covert </w:t>
      </w:r>
      <w:r w:rsidRPr="000B59F7" w:rsidR="00396677">
        <w:t xml:space="preserve">surveillance had been officially published and were accessible to the public. Russian law clearly set out the nature of offences which might give rise to a </w:t>
      </w:r>
      <w:r w:rsidRPr="000B59F7" w:rsidR="00C622C0">
        <w:t xml:space="preserve">covert </w:t>
      </w:r>
      <w:r w:rsidRPr="000B59F7" w:rsidR="00396677">
        <w:t xml:space="preserve">surveillance order; a definition of the categories of people liable to have their telephones tapped; a limit on the duration of </w:t>
      </w:r>
      <w:r w:rsidRPr="000B59F7" w:rsidR="00C622C0">
        <w:t xml:space="preserve">covert </w:t>
      </w:r>
      <w:r w:rsidRPr="000B59F7" w:rsidR="00396677">
        <w:t>surveillance; the procedure to be followed for examining, using and storing the data obtained; the precautions to be taken when communicating the data to other parties; and the circumstances in which recordings may or must be erased or destroyed.</w:t>
      </w:r>
    </w:p>
    <w:p w:rsidRPr="000B59F7" w:rsidR="00396677" w:rsidP="000B59F7" w:rsidRDefault="0058556C">
      <w:pPr>
        <w:pStyle w:val="ECHRPara"/>
      </w:pPr>
      <w:r w:rsidRPr="000B59F7">
        <w:fldChar w:fldCharType="begin"/>
      </w:r>
      <w:r w:rsidRPr="000B59F7">
        <w:instrText xml:space="preserve"> SEQ level0 \*arabic </w:instrText>
      </w:r>
      <w:r w:rsidRPr="000B59F7">
        <w:fldChar w:fldCharType="separate"/>
      </w:r>
      <w:r w:rsidRPr="000B59F7" w:rsidR="000B59F7">
        <w:rPr>
          <w:noProof/>
        </w:rPr>
        <w:t>31</w:t>
      </w:r>
      <w:r w:rsidRPr="000B59F7">
        <w:rPr>
          <w:noProof/>
        </w:rPr>
        <w:fldChar w:fldCharType="end"/>
      </w:r>
      <w:r w:rsidRPr="000B59F7" w:rsidR="00396677">
        <w:t xml:space="preserve">.  The Government further submitted that corruption, and in particular bribe-taking, was a serious criminal offence that was very difficult to detect. It was therefore necessary to resort to </w:t>
      </w:r>
      <w:r w:rsidRPr="000B59F7" w:rsidR="00C622C0">
        <w:t xml:space="preserve">covert </w:t>
      </w:r>
      <w:r w:rsidRPr="000B59F7" w:rsidR="00396677">
        <w:t xml:space="preserve">surveillance to combat it. </w:t>
      </w:r>
      <w:r w:rsidRPr="000B59F7" w:rsidR="00C622C0">
        <w:t xml:space="preserve">Covert </w:t>
      </w:r>
      <w:r w:rsidRPr="000B59F7" w:rsidR="00396677">
        <w:t xml:space="preserve">surveillance could only be carried out for the purposes specified in the OSAA and only on the basis of a court order. Those legal provisions guaranteed that </w:t>
      </w:r>
      <w:r w:rsidRPr="000B59F7" w:rsidR="00C622C0">
        <w:t xml:space="preserve">covert </w:t>
      </w:r>
      <w:r w:rsidRPr="000B59F7" w:rsidR="00396677">
        <w:t>surveillance, including that in the applicant</w:t>
      </w:r>
      <w:r w:rsidRPr="000B59F7" w:rsidR="000B59F7">
        <w:t>’</w:t>
      </w:r>
      <w:r w:rsidRPr="000B59F7" w:rsidR="00396677">
        <w:t>s case, was ordered only when necessary in a democratic society.</w:t>
      </w:r>
    </w:p>
    <w:p w:rsidRPr="000B59F7" w:rsidR="00916A7A" w:rsidP="000B59F7" w:rsidRDefault="0058556C">
      <w:pPr>
        <w:pStyle w:val="ECHRPara"/>
      </w:pPr>
      <w:r w:rsidRPr="000B59F7">
        <w:fldChar w:fldCharType="begin"/>
      </w:r>
      <w:r w:rsidRPr="000B59F7">
        <w:instrText xml:space="preserve"> SEQ level0 \*arabic </w:instrText>
      </w:r>
      <w:r w:rsidRPr="000B59F7">
        <w:fldChar w:fldCharType="separate"/>
      </w:r>
      <w:r w:rsidRPr="000B59F7" w:rsidR="000B59F7">
        <w:rPr>
          <w:noProof/>
        </w:rPr>
        <w:t>32</w:t>
      </w:r>
      <w:r w:rsidRPr="000B59F7">
        <w:rPr>
          <w:noProof/>
        </w:rPr>
        <w:fldChar w:fldCharType="end"/>
      </w:r>
      <w:r w:rsidRPr="000B59F7" w:rsidR="00396677">
        <w:t xml:space="preserve">.  The applicant submitted that Russian legal provisions governing </w:t>
      </w:r>
      <w:r w:rsidRPr="000B59F7" w:rsidR="00C622C0">
        <w:t xml:space="preserve">covert </w:t>
      </w:r>
      <w:r w:rsidRPr="000B59F7" w:rsidR="00396677">
        <w:t>surveillance did not meet the Convention</w:t>
      </w:r>
      <w:r w:rsidRPr="000B59F7" w:rsidR="000B59F7">
        <w:t>’</w:t>
      </w:r>
      <w:r w:rsidRPr="000B59F7" w:rsidR="00C622C0">
        <w:t>s</w:t>
      </w:r>
      <w:r w:rsidRPr="000B59F7" w:rsidR="00396677">
        <w:t xml:space="preserve"> “quality of law” </w:t>
      </w:r>
      <w:r w:rsidRPr="000B59F7" w:rsidR="0007025C">
        <w:t>requirements</w:t>
      </w:r>
      <w:r w:rsidRPr="000B59F7" w:rsidR="00396677">
        <w:t xml:space="preserve">. </w:t>
      </w:r>
      <w:r w:rsidRPr="000B59F7" w:rsidR="0007025C">
        <w:t xml:space="preserve">In particular, domestic law permitted </w:t>
      </w:r>
      <w:r w:rsidRPr="000B59F7" w:rsidR="00C622C0">
        <w:t xml:space="preserve">covert </w:t>
      </w:r>
      <w:r w:rsidRPr="000B59F7" w:rsidR="0007025C">
        <w:t xml:space="preserve">surveillance in cases of receipt by the authorities of any information about persons conspiring to commit, or committing, or having committed a criminal offence, even if such information would be insufficient to open a criminal case. </w:t>
      </w:r>
      <w:r w:rsidRPr="000B59F7" w:rsidR="00B6428D">
        <w:t>In the applicant</w:t>
      </w:r>
      <w:r w:rsidRPr="000B59F7" w:rsidR="000B59F7">
        <w:t>’</w:t>
      </w:r>
      <w:r w:rsidRPr="000B59F7" w:rsidR="00B6428D">
        <w:t xml:space="preserve">s opinion, </w:t>
      </w:r>
      <w:r w:rsidRPr="000B59F7" w:rsidR="0020751C">
        <w:t xml:space="preserve">the scope of application of </w:t>
      </w:r>
      <w:r w:rsidRPr="000B59F7" w:rsidR="00FB5E3A">
        <w:t xml:space="preserve">covert </w:t>
      </w:r>
      <w:r w:rsidRPr="000B59F7" w:rsidR="0020751C">
        <w:t xml:space="preserve">surveillance measures, as defined by national law, was therefore too </w:t>
      </w:r>
      <w:r w:rsidRPr="000B59F7" w:rsidR="00D81F1F">
        <w:t xml:space="preserve">wide </w:t>
      </w:r>
      <w:r w:rsidRPr="000B59F7" w:rsidR="0020751C">
        <w:t xml:space="preserve">and gave the authorities too </w:t>
      </w:r>
      <w:r w:rsidRPr="000B59F7" w:rsidR="00D81F1F">
        <w:t xml:space="preserve">much </w:t>
      </w:r>
      <w:r w:rsidRPr="000B59F7" w:rsidR="0020751C">
        <w:t xml:space="preserve">discretion in determining whether there was sufficient information to start surveillance. </w:t>
      </w:r>
      <w:r w:rsidRPr="000B59F7" w:rsidR="006A0BA5">
        <w:t>Moreover</w:t>
      </w:r>
      <w:r w:rsidRPr="000B59F7" w:rsidR="0020751C">
        <w:t xml:space="preserve">, Russian law gave </w:t>
      </w:r>
      <w:r w:rsidRPr="000B59F7" w:rsidR="00E368DF">
        <w:t xml:space="preserve">the </w:t>
      </w:r>
      <w:r w:rsidRPr="000B59F7" w:rsidR="0020751C">
        <w:t xml:space="preserve">authorities performing </w:t>
      </w:r>
      <w:r w:rsidRPr="000B59F7" w:rsidR="00FB5E3A">
        <w:t xml:space="preserve">covert </w:t>
      </w:r>
      <w:r w:rsidRPr="000B59F7" w:rsidR="0020751C">
        <w:t xml:space="preserve">surveillance </w:t>
      </w:r>
      <w:r w:rsidRPr="000B59F7" w:rsidR="00E368DF">
        <w:t>unlimited</w:t>
      </w:r>
      <w:r w:rsidRPr="000B59F7" w:rsidR="0020751C">
        <w:t xml:space="preserve"> discretion </w:t>
      </w:r>
      <w:r w:rsidRPr="000B59F7" w:rsidR="00E368DF">
        <w:t>to decide</w:t>
      </w:r>
      <w:r w:rsidRPr="000B59F7" w:rsidR="0020751C">
        <w:t xml:space="preserve"> whether the data collected as a result of </w:t>
      </w:r>
      <w:r w:rsidRPr="000B59F7" w:rsidR="00FB5E3A">
        <w:t xml:space="preserve">it </w:t>
      </w:r>
      <w:r w:rsidRPr="000B59F7" w:rsidR="0020751C">
        <w:t xml:space="preserve">was to be transmitted to </w:t>
      </w:r>
      <w:r w:rsidRPr="000B59F7" w:rsidR="00E368DF">
        <w:t xml:space="preserve">the </w:t>
      </w:r>
      <w:r w:rsidRPr="000B59F7" w:rsidR="0020751C">
        <w:t>prosecuti</w:t>
      </w:r>
      <w:r w:rsidRPr="000B59F7" w:rsidR="00E368DF">
        <w:t>ng</w:t>
      </w:r>
      <w:r w:rsidRPr="000B59F7" w:rsidR="0020751C">
        <w:t xml:space="preserve"> authorities or to a court. The decision not to transmit such data, or to transmit only part of</w:t>
      </w:r>
      <w:r w:rsidRPr="000B59F7" w:rsidR="00FB5E3A">
        <w:t xml:space="preserve"> them</w:t>
      </w:r>
      <w:r w:rsidRPr="000B59F7" w:rsidR="0020751C">
        <w:t xml:space="preserve">, kept the </w:t>
      </w:r>
      <w:r w:rsidRPr="000B59F7" w:rsidR="00FB5E3A">
        <w:t xml:space="preserve">subject of the surveillance </w:t>
      </w:r>
      <w:r w:rsidRPr="000B59F7" w:rsidR="0020751C">
        <w:t xml:space="preserve">in the dark about the surveillance measures </w:t>
      </w:r>
      <w:r w:rsidRPr="000B59F7" w:rsidR="00FB5E3A">
        <w:t xml:space="preserve">taken </w:t>
      </w:r>
      <w:r w:rsidRPr="000B59F7" w:rsidR="0020751C">
        <w:t>against him, and therefore deprived him or her of any possibility to apply for judicial review.</w:t>
      </w:r>
    </w:p>
    <w:p w:rsidRPr="000B59F7" w:rsidR="00916A7A" w:rsidP="000B59F7" w:rsidRDefault="0058556C">
      <w:pPr>
        <w:pStyle w:val="ECHRPara"/>
      </w:pPr>
      <w:r w:rsidRPr="000B59F7">
        <w:fldChar w:fldCharType="begin"/>
      </w:r>
      <w:r w:rsidRPr="000B59F7">
        <w:instrText xml:space="preserve"> SEQ level0 \*arabic </w:instrText>
      </w:r>
      <w:r w:rsidRPr="000B59F7">
        <w:fldChar w:fldCharType="separate"/>
      </w:r>
      <w:r w:rsidRPr="000B59F7" w:rsidR="000B59F7">
        <w:rPr>
          <w:noProof/>
        </w:rPr>
        <w:t>33</w:t>
      </w:r>
      <w:r w:rsidRPr="000B59F7">
        <w:rPr>
          <w:noProof/>
        </w:rPr>
        <w:fldChar w:fldCharType="end"/>
      </w:r>
      <w:r w:rsidRPr="000B59F7" w:rsidR="006A0BA5">
        <w:t xml:space="preserve">.  The applicant further submitted that under domestic law a judicial decision authorising </w:t>
      </w:r>
      <w:r w:rsidRPr="000B59F7" w:rsidR="00C502C9">
        <w:t xml:space="preserve">covert </w:t>
      </w:r>
      <w:r w:rsidRPr="000B59F7" w:rsidR="006A0BA5">
        <w:t xml:space="preserve">surveillance was to be taken on the basis of a reasoned request by the head of one of the agencies competent to perform </w:t>
      </w:r>
      <w:r w:rsidRPr="000B59F7" w:rsidR="00D81F1F">
        <w:t xml:space="preserve">surveillance </w:t>
      </w:r>
      <w:r w:rsidRPr="000B59F7" w:rsidR="006A0BA5">
        <w:t xml:space="preserve">activities. There was no requirement for the judge to verify the information submitted by the requesting authority or otherwise </w:t>
      </w:r>
      <w:r w:rsidRPr="000B59F7" w:rsidR="00C502C9">
        <w:t xml:space="preserve">to </w:t>
      </w:r>
      <w:r w:rsidRPr="000B59F7" w:rsidR="006A0BA5">
        <w:t xml:space="preserve">assess the grounds for </w:t>
      </w:r>
      <w:r w:rsidRPr="000B59F7" w:rsidR="00C502C9">
        <w:t xml:space="preserve">covert </w:t>
      </w:r>
      <w:r w:rsidRPr="000B59F7" w:rsidR="006A0BA5">
        <w:t>surveillance advanced by the requesting authority. Although a judge could request supporting material, the requesting authority was not obliged to submit</w:t>
      </w:r>
      <w:r w:rsidRPr="000B59F7" w:rsidR="00C502C9">
        <w:t xml:space="preserve"> it</w:t>
      </w:r>
      <w:r w:rsidRPr="000B59F7" w:rsidR="006A0BA5">
        <w:t>. Moreover, national law expressly prohibited submission to the judge of certain</w:t>
      </w:r>
      <w:r w:rsidRPr="000B59F7" w:rsidR="00C502C9">
        <w:t xml:space="preserve"> data </w:t>
      </w:r>
      <w:r w:rsidRPr="000B59F7" w:rsidR="006A0BA5">
        <w:t xml:space="preserve">– those containing information about undercover agents or police informers or about the organisation and tactics of </w:t>
      </w:r>
      <w:r w:rsidRPr="000B59F7" w:rsidR="00C502C9">
        <w:t>surveillance</w:t>
      </w:r>
      <w:r w:rsidRPr="000B59F7" w:rsidR="006A0BA5">
        <w:t xml:space="preserve"> measures – thereby making it impossible for the judge to effectively verify the information submitted to him or her. The authorisation procedure did not</w:t>
      </w:r>
      <w:r w:rsidRPr="000B59F7" w:rsidR="003C28BC">
        <w:t>,</w:t>
      </w:r>
      <w:r w:rsidRPr="000B59F7" w:rsidR="006A0BA5">
        <w:t xml:space="preserve"> therefore</w:t>
      </w:r>
      <w:r w:rsidRPr="000B59F7" w:rsidR="003C28BC">
        <w:t>,</w:t>
      </w:r>
      <w:r w:rsidRPr="000B59F7" w:rsidR="006A0BA5">
        <w:t xml:space="preserve"> provide adequate safeguards against </w:t>
      </w:r>
      <w:r w:rsidRPr="000B59F7" w:rsidR="005D7830">
        <w:t>arbitrariness</w:t>
      </w:r>
      <w:r w:rsidRPr="000B59F7" w:rsidR="006A0BA5">
        <w:t>.</w:t>
      </w:r>
    </w:p>
    <w:p w:rsidRPr="000B59F7" w:rsidR="00916A7A" w:rsidP="000B59F7" w:rsidRDefault="0058556C">
      <w:pPr>
        <w:pStyle w:val="ECHRPara"/>
        <w:rPr>
          <w:rFonts w:ascii="Times New Roman" w:hAnsi="Times New Roman" w:eastAsia="Times New Roman" w:cs="Times New Roman"/>
          <w:szCs w:val="20"/>
          <w:lang w:eastAsia="fr-FR"/>
        </w:rPr>
      </w:pPr>
      <w:r w:rsidRPr="000B59F7">
        <w:fldChar w:fldCharType="begin"/>
      </w:r>
      <w:r w:rsidRPr="000B59F7">
        <w:instrText xml:space="preserve"> SEQ level0 \*arabic </w:instrText>
      </w:r>
      <w:r w:rsidRPr="000B59F7">
        <w:fldChar w:fldCharType="separate"/>
      </w:r>
      <w:r w:rsidRPr="000B59F7" w:rsidR="000B59F7">
        <w:rPr>
          <w:noProof/>
        </w:rPr>
        <w:t>34</w:t>
      </w:r>
      <w:r w:rsidRPr="000B59F7">
        <w:rPr>
          <w:noProof/>
        </w:rPr>
        <w:fldChar w:fldCharType="end"/>
      </w:r>
      <w:r w:rsidRPr="000B59F7" w:rsidR="00140978">
        <w:t xml:space="preserve">.  Lastly, the applicant submitted that the </w:t>
      </w:r>
      <w:r w:rsidRPr="000B59F7" w:rsidR="003C28BC">
        <w:t xml:space="preserve">covert </w:t>
      </w:r>
      <w:r w:rsidRPr="000B59F7" w:rsidR="00140978">
        <w:t xml:space="preserve">surveillance measures </w:t>
      </w:r>
      <w:r w:rsidRPr="000B59F7" w:rsidR="003C28BC">
        <w:t xml:space="preserve">taken </w:t>
      </w:r>
      <w:r w:rsidRPr="000B59F7" w:rsidR="00140978">
        <w:t xml:space="preserve">against him had not been “necessary in a democratic society”. </w:t>
      </w:r>
      <w:r w:rsidRPr="000B59F7" w:rsidR="005F700E">
        <w:t xml:space="preserve">The judge who had authorised </w:t>
      </w:r>
      <w:r w:rsidRPr="000B59F7" w:rsidR="003C28BC">
        <w:t xml:space="preserve">the </w:t>
      </w:r>
      <w:r w:rsidRPr="000B59F7" w:rsidR="005F700E">
        <w:t>surveillance measures had not verified whether there had been a reasonable suspic</w:t>
      </w:r>
      <w:r w:rsidRPr="000B59F7" w:rsidR="000A5988">
        <w:t>ion of his involvement in bribe</w:t>
      </w:r>
      <w:r w:rsidRPr="000B59F7" w:rsidR="000A5988">
        <w:noBreakHyphen/>
      </w:r>
      <w:r w:rsidRPr="000B59F7" w:rsidR="005F700E">
        <w:t xml:space="preserve">taking. </w:t>
      </w:r>
      <w:r w:rsidRPr="000B59F7" w:rsidR="00796E39">
        <w:t xml:space="preserve">Indeed, the fact that the entire text of the judicial decision </w:t>
      </w:r>
      <w:r w:rsidRPr="000B59F7" w:rsidR="003C28BC">
        <w:t xml:space="preserve">had been </w:t>
      </w:r>
      <w:r w:rsidRPr="000B59F7" w:rsidR="00796E39">
        <w:t xml:space="preserve">typed except </w:t>
      </w:r>
      <w:r w:rsidRPr="000B59F7" w:rsidR="003C28BC">
        <w:t xml:space="preserve">the </w:t>
      </w:r>
      <w:r w:rsidRPr="000B59F7" w:rsidR="00796E39">
        <w:t>date</w:t>
      </w:r>
      <w:r w:rsidRPr="000B59F7" w:rsidR="004F2F26">
        <w:t xml:space="preserve"> and</w:t>
      </w:r>
      <w:r w:rsidRPr="000B59F7" w:rsidR="00796E39">
        <w:t xml:space="preserve"> the name of the judge</w:t>
      </w:r>
      <w:r w:rsidRPr="000B59F7" w:rsidR="003C28BC">
        <w:t>,</w:t>
      </w:r>
      <w:r w:rsidRPr="000B59F7" w:rsidR="00796E39">
        <w:t xml:space="preserve"> which </w:t>
      </w:r>
      <w:r w:rsidRPr="000B59F7" w:rsidR="003C28BC">
        <w:t xml:space="preserve">had been </w:t>
      </w:r>
      <w:r w:rsidRPr="000B59F7" w:rsidR="00796E39">
        <w:t>written by pen</w:t>
      </w:r>
      <w:r w:rsidRPr="000B59F7" w:rsidR="003C28BC">
        <w:t>,</w:t>
      </w:r>
      <w:r w:rsidRPr="000B59F7" w:rsidR="004F2F26">
        <w:t xml:space="preserve"> gave reason to believe that the judge had just put the date, her name and signature on the document prepared for her in advance by the requesting authority, acting in fact as a “rubber stamp”. It </w:t>
      </w:r>
      <w:r w:rsidRPr="000B59F7" w:rsidR="00D2083F">
        <w:t xml:space="preserve">was </w:t>
      </w:r>
      <w:r w:rsidRPr="000B59F7" w:rsidR="004F2F26">
        <w:t xml:space="preserve">also significant that although his communications had been intercepted for many months, </w:t>
      </w:r>
      <w:r w:rsidRPr="000B59F7" w:rsidR="004F2F26">
        <w:rPr>
          <w:rFonts w:ascii="Times New Roman" w:hAnsi="Times New Roman" w:eastAsia="Times New Roman" w:cs="Times New Roman"/>
          <w:szCs w:val="20"/>
          <w:lang w:eastAsia="fr-FR"/>
        </w:rPr>
        <w:t xml:space="preserve">no evidence of bribe-taking had ever </w:t>
      </w:r>
      <w:r w:rsidRPr="000B59F7" w:rsidR="00D2083F">
        <w:rPr>
          <w:rFonts w:ascii="Times New Roman" w:hAnsi="Times New Roman" w:eastAsia="Times New Roman" w:cs="Times New Roman"/>
          <w:szCs w:val="20"/>
          <w:lang w:eastAsia="fr-FR"/>
        </w:rPr>
        <w:t xml:space="preserve">been </w:t>
      </w:r>
      <w:r w:rsidRPr="000B59F7" w:rsidR="004F2F26">
        <w:rPr>
          <w:rFonts w:ascii="Times New Roman" w:hAnsi="Times New Roman" w:eastAsia="Times New Roman" w:cs="Times New Roman"/>
          <w:szCs w:val="20"/>
          <w:lang w:eastAsia="fr-FR"/>
        </w:rPr>
        <w:t xml:space="preserve">collected and he had never been charged with that offence. The offence for which he had ultimately </w:t>
      </w:r>
      <w:r w:rsidRPr="000B59F7" w:rsidR="00D2083F">
        <w:rPr>
          <w:rFonts w:ascii="Times New Roman" w:hAnsi="Times New Roman" w:eastAsia="Times New Roman" w:cs="Times New Roman"/>
          <w:szCs w:val="20"/>
          <w:lang w:eastAsia="fr-FR"/>
        </w:rPr>
        <w:t xml:space="preserve">been </w:t>
      </w:r>
      <w:r w:rsidRPr="000B59F7" w:rsidR="004F2F26">
        <w:rPr>
          <w:rFonts w:ascii="Times New Roman" w:hAnsi="Times New Roman" w:eastAsia="Times New Roman" w:cs="Times New Roman"/>
          <w:szCs w:val="20"/>
          <w:lang w:eastAsia="fr-FR"/>
        </w:rPr>
        <w:t xml:space="preserve">convicted </w:t>
      </w:r>
      <w:r w:rsidRPr="000B59F7" w:rsidR="00D2083F">
        <w:rPr>
          <w:rFonts w:ascii="Times New Roman" w:hAnsi="Times New Roman" w:eastAsia="Times New Roman" w:cs="Times New Roman"/>
          <w:szCs w:val="20"/>
          <w:lang w:eastAsia="fr-FR"/>
        </w:rPr>
        <w:t xml:space="preserve">was </w:t>
      </w:r>
      <w:r w:rsidRPr="000B59F7" w:rsidR="004F2F26">
        <w:rPr>
          <w:rFonts w:ascii="Times New Roman" w:hAnsi="Times New Roman" w:eastAsia="Times New Roman" w:cs="Times New Roman"/>
          <w:szCs w:val="20"/>
          <w:lang w:eastAsia="fr-FR"/>
        </w:rPr>
        <w:t xml:space="preserve">in </w:t>
      </w:r>
      <w:r w:rsidRPr="000B59F7" w:rsidR="00D2083F">
        <w:rPr>
          <w:rFonts w:ascii="Times New Roman" w:hAnsi="Times New Roman" w:eastAsia="Times New Roman" w:cs="Times New Roman"/>
          <w:szCs w:val="20"/>
          <w:lang w:eastAsia="fr-FR"/>
        </w:rPr>
        <w:t xml:space="preserve">no </w:t>
      </w:r>
      <w:r w:rsidRPr="000B59F7" w:rsidR="004F2F26">
        <w:rPr>
          <w:rFonts w:ascii="Times New Roman" w:hAnsi="Times New Roman" w:eastAsia="Times New Roman" w:cs="Times New Roman"/>
          <w:szCs w:val="20"/>
          <w:lang w:eastAsia="fr-FR"/>
        </w:rPr>
        <w:t>way connected to the offen</w:t>
      </w:r>
      <w:r w:rsidRPr="000B59F7" w:rsidR="00D2083F">
        <w:rPr>
          <w:rFonts w:ascii="Times New Roman" w:hAnsi="Times New Roman" w:eastAsia="Times New Roman" w:cs="Times New Roman"/>
          <w:szCs w:val="20"/>
          <w:lang w:eastAsia="fr-FR"/>
        </w:rPr>
        <w:t>c</w:t>
      </w:r>
      <w:r w:rsidRPr="000B59F7" w:rsidR="004F2F26">
        <w:rPr>
          <w:rFonts w:ascii="Times New Roman" w:hAnsi="Times New Roman" w:eastAsia="Times New Roman" w:cs="Times New Roman"/>
          <w:szCs w:val="20"/>
          <w:lang w:eastAsia="fr-FR"/>
        </w:rPr>
        <w:t>es mentioned in the surveillance authorisation.</w:t>
      </w:r>
    </w:p>
    <w:p w:rsidRPr="000B59F7" w:rsidR="00013A81" w:rsidP="000B59F7" w:rsidRDefault="00013A81">
      <w:pPr>
        <w:pStyle w:val="ECHRHeading3"/>
      </w:pPr>
      <w:r w:rsidRPr="000B59F7">
        <w:t>2.  The Court</w:t>
      </w:r>
      <w:r w:rsidRPr="000B59F7" w:rsidR="000B59F7">
        <w:t>’</w:t>
      </w:r>
      <w:r w:rsidRPr="000B59F7">
        <w:t>s assessment</w:t>
      </w:r>
    </w:p>
    <w:p w:rsidRPr="000B59F7" w:rsidR="00916A7A" w:rsidP="000B59F7" w:rsidRDefault="00013A81">
      <w:pPr>
        <w:pStyle w:val="ECHRPara"/>
        <w:rPr>
          <w:szCs w:val="24"/>
        </w:rPr>
      </w:pPr>
      <w:r w:rsidRPr="000B59F7">
        <w:rPr>
          <w:szCs w:val="24"/>
        </w:rPr>
        <w:fldChar w:fldCharType="begin"/>
      </w:r>
      <w:r w:rsidRPr="000B59F7">
        <w:rPr>
          <w:szCs w:val="24"/>
        </w:rPr>
        <w:instrText xml:space="preserve"> SEQ level0 \*arabic </w:instrText>
      </w:r>
      <w:r w:rsidRPr="000B59F7">
        <w:rPr>
          <w:szCs w:val="24"/>
        </w:rPr>
        <w:fldChar w:fldCharType="separate"/>
      </w:r>
      <w:r w:rsidRPr="000B59F7" w:rsidR="000B59F7">
        <w:rPr>
          <w:noProof/>
          <w:szCs w:val="24"/>
        </w:rPr>
        <w:t>35</w:t>
      </w:r>
      <w:r w:rsidRPr="000B59F7">
        <w:rPr>
          <w:szCs w:val="24"/>
        </w:rPr>
        <w:fldChar w:fldCharType="end"/>
      </w:r>
      <w:r w:rsidRPr="000B59F7">
        <w:rPr>
          <w:szCs w:val="24"/>
        </w:rPr>
        <w:t>.  The Court accepts, and it</w:t>
      </w:r>
      <w:r w:rsidRPr="000B59F7">
        <w:t xml:space="preserve"> is not disputed by the parties, that the interception of the applicant</w:t>
      </w:r>
      <w:r w:rsidRPr="000B59F7" w:rsidR="000B59F7">
        <w:t>’</w:t>
      </w:r>
      <w:r w:rsidRPr="000B59F7">
        <w:t>s communications amounted to an interference with the exercise of his right to respect for his “private life” and “correspondence”</w:t>
      </w:r>
      <w:r w:rsidRPr="000B59F7" w:rsidR="00D2083F">
        <w:t>, as</w:t>
      </w:r>
      <w:r w:rsidRPr="000B59F7">
        <w:t xml:space="preserve"> set out in Article 8 of the Convention</w:t>
      </w:r>
      <w:r w:rsidRPr="000B59F7">
        <w:rPr>
          <w:szCs w:val="24"/>
        </w:rPr>
        <w:t>.</w:t>
      </w:r>
    </w:p>
    <w:p w:rsidRPr="000B59F7" w:rsidR="00013A81" w:rsidP="000B59F7" w:rsidRDefault="0058556C">
      <w:pPr>
        <w:pStyle w:val="ECHRPara"/>
      </w:pPr>
      <w:r w:rsidRPr="000B59F7">
        <w:fldChar w:fldCharType="begin"/>
      </w:r>
      <w:r w:rsidRPr="000B59F7">
        <w:instrText xml:space="preserve"> SEQ level0 \*arabic </w:instrText>
      </w:r>
      <w:r w:rsidRPr="000B59F7">
        <w:fldChar w:fldCharType="separate"/>
      </w:r>
      <w:r w:rsidRPr="000B59F7" w:rsidR="000B59F7">
        <w:rPr>
          <w:noProof/>
        </w:rPr>
        <w:t>36</w:t>
      </w:r>
      <w:r w:rsidRPr="000B59F7">
        <w:rPr>
          <w:noProof/>
        </w:rPr>
        <w:fldChar w:fldCharType="end"/>
      </w:r>
      <w:r w:rsidRPr="000B59F7" w:rsidR="00013A81">
        <w:t xml:space="preserve">.  The Court reiterates that such interference will give rise to a breach of Article 8 of the Convention unless it can be shown that it was “in accordance with law”, pursued one or more legitimate aims as defined in the second paragraph and was “necessary in a democratic society” to achieve those aims (see, among other authorities, </w:t>
      </w:r>
      <w:proofErr w:type="spellStart"/>
      <w:r w:rsidRPr="000B59F7" w:rsidR="005E3FEF">
        <w:rPr>
          <w:i/>
        </w:rPr>
        <w:t>Goranova</w:t>
      </w:r>
      <w:r w:rsidRPr="000B59F7" w:rsidR="005E3FEF">
        <w:rPr>
          <w:i/>
        </w:rPr>
        <w:noBreakHyphen/>
      </w:r>
      <w:r w:rsidRPr="000B59F7" w:rsidR="00013A81">
        <w:rPr>
          <w:i/>
        </w:rPr>
        <w:t>Karaeneva</w:t>
      </w:r>
      <w:proofErr w:type="spellEnd"/>
      <w:r w:rsidRPr="000B59F7" w:rsidR="00013A81">
        <w:rPr>
          <w:i/>
        </w:rPr>
        <w:t xml:space="preserve">, </w:t>
      </w:r>
      <w:r w:rsidRPr="000B59F7" w:rsidR="00013A81">
        <w:t>cited above</w:t>
      </w:r>
      <w:r w:rsidRPr="000B59F7" w:rsidR="00013A81">
        <w:rPr>
          <w:snapToGrid w:val="0"/>
        </w:rPr>
        <w:t>, § 45</w:t>
      </w:r>
      <w:r w:rsidRPr="000B59F7" w:rsidR="00013A81">
        <w:t>).</w:t>
      </w:r>
    </w:p>
    <w:p w:rsidRPr="000B59F7" w:rsidR="00013A81" w:rsidP="000B59F7" w:rsidRDefault="0058556C">
      <w:pPr>
        <w:pStyle w:val="ECHRPara"/>
      </w:pPr>
      <w:r w:rsidRPr="000B59F7">
        <w:fldChar w:fldCharType="begin"/>
      </w:r>
      <w:r w:rsidRPr="000B59F7">
        <w:instrText xml:space="preserve"> SEQ level0 \*arabic </w:instrText>
      </w:r>
      <w:r w:rsidRPr="000B59F7">
        <w:fldChar w:fldCharType="separate"/>
      </w:r>
      <w:r w:rsidRPr="000B59F7" w:rsidR="000B59F7">
        <w:rPr>
          <w:noProof/>
        </w:rPr>
        <w:t>37</w:t>
      </w:r>
      <w:r w:rsidRPr="000B59F7">
        <w:rPr>
          <w:noProof/>
        </w:rPr>
        <w:fldChar w:fldCharType="end"/>
      </w:r>
      <w:r w:rsidRPr="000B59F7" w:rsidR="00013A81">
        <w:t xml:space="preserve">.  The wording “in accordance with the law” requires the impugned measure both to have some basis in domestic law and to be compatible with the rule of law, which is expressly mentioned in the Preamble to the Convention and inherent in the object and purpose of Article 8. The law must thus meet quality requirements: it must be accessible to the person concerned and foreseeable as to its effects (see </w:t>
      </w:r>
      <w:r w:rsidRPr="000B59F7" w:rsidR="00013A81">
        <w:rPr>
          <w:i/>
        </w:rPr>
        <w:t xml:space="preserve">Roman </w:t>
      </w:r>
      <w:proofErr w:type="spellStart"/>
      <w:r w:rsidRPr="000B59F7" w:rsidR="00013A81">
        <w:rPr>
          <w:i/>
        </w:rPr>
        <w:t>Zakharov</w:t>
      </w:r>
      <w:proofErr w:type="spellEnd"/>
      <w:r w:rsidRPr="000B59F7" w:rsidR="00013A81">
        <w:t xml:space="preserve"> </w:t>
      </w:r>
      <w:r w:rsidRPr="000B59F7" w:rsidR="00013A81">
        <w:rPr>
          <w:i/>
        </w:rPr>
        <w:t xml:space="preserve">v. Russia </w:t>
      </w:r>
      <w:r w:rsidRPr="000B59F7" w:rsidR="00013A81">
        <w:t>[GC], no. 47143/06, § 228, ECHR 2015).</w:t>
      </w:r>
    </w:p>
    <w:bookmarkStart w:name="generalprinciples" w:id="3"/>
    <w:p w:rsidRPr="000B59F7" w:rsidR="00916A7A" w:rsidP="000B59F7" w:rsidRDefault="00013A81">
      <w:pPr>
        <w:pStyle w:val="ECHRPara"/>
      </w:pPr>
      <w:r w:rsidRPr="000B59F7">
        <w:fldChar w:fldCharType="begin"/>
      </w:r>
      <w:r w:rsidRPr="000B59F7">
        <w:instrText xml:space="preserve"> SEQ level0 \*arabic </w:instrText>
      </w:r>
      <w:r w:rsidRPr="000B59F7">
        <w:fldChar w:fldCharType="separate"/>
      </w:r>
      <w:r w:rsidRPr="000B59F7" w:rsidR="000B59F7">
        <w:rPr>
          <w:noProof/>
        </w:rPr>
        <w:t>38</w:t>
      </w:r>
      <w:r w:rsidRPr="000B59F7">
        <w:fldChar w:fldCharType="end"/>
      </w:r>
      <w:bookmarkEnd w:id="3"/>
      <w:r w:rsidRPr="000B59F7" w:rsidR="00051F85">
        <w:t>.  </w:t>
      </w:r>
      <w:r w:rsidRPr="000B59F7">
        <w:t xml:space="preserve">An interference will be considered “necessary in a democratic society” for a legitimate aim if it answers a “pressing social need” and, in particular, if it is proportionate to the legitimate aim pursued and if the reasons adduced by the national authorities to justify it are “relevant and sufficient”. While it is for the national authorities to make the initial assessment in all these respects, the final evaluation of whether the interference is necessary remains subject to review by the Court for conformity with the requirements of the Convention (see </w:t>
      </w:r>
      <w:r w:rsidRPr="000B59F7">
        <w:rPr>
          <w:i/>
        </w:rPr>
        <w:t xml:space="preserve">S. and </w:t>
      </w:r>
      <w:proofErr w:type="spellStart"/>
      <w:r w:rsidRPr="000B59F7">
        <w:rPr>
          <w:i/>
        </w:rPr>
        <w:t>Marper</w:t>
      </w:r>
      <w:proofErr w:type="spellEnd"/>
      <w:r w:rsidRPr="000B59F7">
        <w:rPr>
          <w:i/>
        </w:rPr>
        <w:t xml:space="preserve"> v. the United Kingdom</w:t>
      </w:r>
      <w:r w:rsidRPr="000B59F7">
        <w:t xml:space="preserve"> [GC], nos. 305</w:t>
      </w:r>
      <w:r w:rsidRPr="000B59F7" w:rsidR="002401BE">
        <w:t>62/04 and 30566/04, § 101, ECHR </w:t>
      </w:r>
      <w:r w:rsidRPr="000B59F7">
        <w:t>2008</w:t>
      </w:r>
      <w:r w:rsidRPr="000B59F7">
        <w:rPr>
          <w:i/>
        </w:rPr>
        <w:t>)</w:t>
      </w:r>
      <w:r w:rsidRPr="000B59F7">
        <w:t xml:space="preserve">. In the context of </w:t>
      </w:r>
      <w:r w:rsidRPr="000B59F7" w:rsidR="00D2083F">
        <w:t xml:space="preserve">covert </w:t>
      </w:r>
      <w:r w:rsidRPr="000B59F7">
        <w:t>surveillance</w:t>
      </w:r>
      <w:r w:rsidRPr="000B59F7" w:rsidR="00D2083F">
        <w:t>,</w:t>
      </w:r>
      <w:r w:rsidRPr="000B59F7">
        <w:t xml:space="preserve"> the assessment depends on all the circumstances of the case, such as the nature, scope and duration of the surveillance measures, the grounds for ordering them, the authorities competent to authorise, carry out and supervise them, and the kind of remedy provided by the national law. The Court has to determine whether the procedures for supervising the ordering and implementation of the restrictive measures are such as to keep the “interference” to what is “necessary in a democratic society” (see </w:t>
      </w:r>
      <w:r w:rsidRPr="000B59F7">
        <w:rPr>
          <w:i/>
        </w:rPr>
        <w:t xml:space="preserve">Roman </w:t>
      </w:r>
      <w:proofErr w:type="spellStart"/>
      <w:r w:rsidRPr="000B59F7">
        <w:rPr>
          <w:i/>
        </w:rPr>
        <w:t>Zakharov</w:t>
      </w:r>
      <w:proofErr w:type="spellEnd"/>
      <w:r w:rsidRPr="000B59F7">
        <w:t>, cited above, § 232).</w:t>
      </w:r>
    </w:p>
    <w:p w:rsidRPr="000B59F7" w:rsidR="00916A7A" w:rsidP="000B59F7" w:rsidRDefault="0058556C">
      <w:pPr>
        <w:pStyle w:val="ECHRPara"/>
      </w:pPr>
      <w:r w:rsidRPr="000B59F7">
        <w:fldChar w:fldCharType="begin"/>
      </w:r>
      <w:r w:rsidRPr="000B59F7">
        <w:instrText xml:space="preserve"> SEQ level0 \*arabic </w:instrText>
      </w:r>
      <w:r w:rsidRPr="000B59F7">
        <w:fldChar w:fldCharType="separate"/>
      </w:r>
      <w:r w:rsidRPr="000B59F7" w:rsidR="000B59F7">
        <w:rPr>
          <w:noProof/>
        </w:rPr>
        <w:t>39</w:t>
      </w:r>
      <w:r w:rsidRPr="000B59F7">
        <w:rPr>
          <w:noProof/>
        </w:rPr>
        <w:fldChar w:fldCharType="end"/>
      </w:r>
      <w:r w:rsidRPr="000B59F7" w:rsidR="00013A81">
        <w:t xml:space="preserve">.  As regards the question of lawfulness, it has not been disputed by the parties that the </w:t>
      </w:r>
      <w:r w:rsidRPr="000B59F7" w:rsidR="00D2083F">
        <w:t xml:space="preserve">covert </w:t>
      </w:r>
      <w:r w:rsidRPr="000B59F7" w:rsidR="00013A81">
        <w:t>surveillance of the applicant had a basis in domestic law, namely in the relevant provisions of the OSAA.</w:t>
      </w:r>
    </w:p>
    <w:p w:rsidRPr="000B59F7" w:rsidR="00916A7A" w:rsidP="000B59F7" w:rsidRDefault="0058556C">
      <w:pPr>
        <w:pStyle w:val="ECHRPara"/>
      </w:pPr>
      <w:r w:rsidRPr="000B59F7">
        <w:fldChar w:fldCharType="begin"/>
      </w:r>
      <w:r w:rsidRPr="000B59F7">
        <w:instrText xml:space="preserve"> SEQ level0 \*arabic </w:instrText>
      </w:r>
      <w:r w:rsidRPr="000B59F7">
        <w:fldChar w:fldCharType="separate"/>
      </w:r>
      <w:r w:rsidRPr="000B59F7" w:rsidR="000B59F7">
        <w:rPr>
          <w:noProof/>
        </w:rPr>
        <w:t>40</w:t>
      </w:r>
      <w:r w:rsidRPr="000B59F7">
        <w:rPr>
          <w:noProof/>
        </w:rPr>
        <w:fldChar w:fldCharType="end"/>
      </w:r>
      <w:r w:rsidRPr="000B59F7" w:rsidR="00013A81">
        <w:t>.  As regards the applicant</w:t>
      </w:r>
      <w:r w:rsidRPr="000B59F7" w:rsidR="000B59F7">
        <w:t>’</w:t>
      </w:r>
      <w:r w:rsidRPr="000B59F7" w:rsidR="00013A81">
        <w:t xml:space="preserve">s complaint that the quality of the domestic law </w:t>
      </w:r>
      <w:r w:rsidRPr="000B59F7" w:rsidR="00D2083F">
        <w:t xml:space="preserve">fell </w:t>
      </w:r>
      <w:r w:rsidRPr="000B59F7" w:rsidR="00013A81">
        <w:t xml:space="preserve">short of the Convention standards, the Court </w:t>
      </w:r>
      <w:r w:rsidRPr="000B59F7" w:rsidR="00D81F1F">
        <w:t xml:space="preserve">has already found </w:t>
      </w:r>
      <w:r w:rsidRPr="000B59F7" w:rsidR="00013A81">
        <w:t xml:space="preserve">in the case of </w:t>
      </w:r>
      <w:r w:rsidRPr="000B59F7" w:rsidR="00013A81">
        <w:rPr>
          <w:i/>
        </w:rPr>
        <w:t xml:space="preserve">Roman </w:t>
      </w:r>
      <w:proofErr w:type="spellStart"/>
      <w:r w:rsidRPr="000B59F7" w:rsidR="00013A81">
        <w:rPr>
          <w:i/>
        </w:rPr>
        <w:t>Zakharov</w:t>
      </w:r>
      <w:proofErr w:type="spellEnd"/>
      <w:r w:rsidRPr="000B59F7" w:rsidR="00013A81">
        <w:t xml:space="preserve"> that </w:t>
      </w:r>
      <w:r w:rsidRPr="000B59F7" w:rsidR="00582B4E">
        <w:t xml:space="preserve">Russian law </w:t>
      </w:r>
      <w:r w:rsidRPr="000B59F7" w:rsidR="00BC2011">
        <w:t>does</w:t>
      </w:r>
      <w:r w:rsidRPr="000B59F7" w:rsidR="00D81F1F">
        <w:t xml:space="preserve"> </w:t>
      </w:r>
      <w:r w:rsidRPr="000B59F7" w:rsidR="00582B4E">
        <w:t>not meet the “quality of law” requirement because the</w:t>
      </w:r>
      <w:r w:rsidRPr="000B59F7" w:rsidR="00013A81">
        <w:t xml:space="preserve"> legal provisions governing </w:t>
      </w:r>
      <w:r w:rsidRPr="000B59F7" w:rsidR="00D2083F">
        <w:t xml:space="preserve">the </w:t>
      </w:r>
      <w:r w:rsidRPr="000B59F7" w:rsidR="00013A81">
        <w:t xml:space="preserve">interception of communications </w:t>
      </w:r>
      <w:r w:rsidRPr="000B59F7" w:rsidR="00BC2011">
        <w:t>does</w:t>
      </w:r>
      <w:r w:rsidRPr="000B59F7" w:rsidR="00D81F1F">
        <w:t xml:space="preserve"> </w:t>
      </w:r>
      <w:r w:rsidRPr="000B59F7" w:rsidR="00013A81">
        <w:t xml:space="preserve">not </w:t>
      </w:r>
      <w:r w:rsidRPr="000B59F7" w:rsidR="00D2083F">
        <w:t xml:space="preserve">offer </w:t>
      </w:r>
      <w:r w:rsidRPr="000B59F7" w:rsidR="00013A81">
        <w:t>adequate and effective guarantees against arbit</w:t>
      </w:r>
      <w:r w:rsidRPr="000B59F7" w:rsidR="00361AAE">
        <w:t>rariness and the risk of abuse</w:t>
      </w:r>
      <w:r w:rsidRPr="000B59F7" w:rsidR="00D2083F">
        <w:t>.</w:t>
      </w:r>
      <w:r w:rsidRPr="000B59F7" w:rsidR="00361AAE">
        <w:t xml:space="preserve"> </w:t>
      </w:r>
      <w:r w:rsidRPr="000B59F7" w:rsidR="00D2083F">
        <w:t xml:space="preserve">They </w:t>
      </w:r>
      <w:r w:rsidRPr="000B59F7" w:rsidR="00BC2011">
        <w:t>are</w:t>
      </w:r>
      <w:r w:rsidRPr="000B59F7" w:rsidR="00D81F1F">
        <w:t xml:space="preserve"> </w:t>
      </w:r>
      <w:r w:rsidRPr="000B59F7" w:rsidR="00582B4E">
        <w:t xml:space="preserve">therefore incapable of keeping the “interference” to what </w:t>
      </w:r>
      <w:r w:rsidRPr="000B59F7" w:rsidR="00BC2011">
        <w:t>is</w:t>
      </w:r>
      <w:r w:rsidRPr="000B59F7" w:rsidR="00D81F1F">
        <w:t xml:space="preserve"> </w:t>
      </w:r>
      <w:r w:rsidRPr="000B59F7" w:rsidR="00582B4E">
        <w:t xml:space="preserve">“necessary in a democratic society” </w:t>
      </w:r>
      <w:r w:rsidRPr="000B59F7" w:rsidR="00013A81">
        <w:t xml:space="preserve">(see </w:t>
      </w:r>
      <w:r w:rsidRPr="000B59F7" w:rsidR="002401BE">
        <w:rPr>
          <w:i/>
        </w:rPr>
        <w:t>Roman </w:t>
      </w:r>
      <w:proofErr w:type="spellStart"/>
      <w:r w:rsidRPr="000B59F7" w:rsidR="00013A81">
        <w:rPr>
          <w:i/>
        </w:rPr>
        <w:t>Zakharov</w:t>
      </w:r>
      <w:proofErr w:type="spellEnd"/>
      <w:r w:rsidRPr="000B59F7" w:rsidR="00013A81">
        <w:rPr>
          <w:i/>
        </w:rPr>
        <w:t xml:space="preserve">, </w:t>
      </w:r>
      <w:r w:rsidRPr="000B59F7" w:rsidR="00A67014">
        <w:t>cited above, §§ 302-</w:t>
      </w:r>
      <w:r w:rsidRPr="000B59F7" w:rsidR="00013A81">
        <w:t>04). In the present case</w:t>
      </w:r>
      <w:r w:rsidRPr="000B59F7" w:rsidR="00D2083F">
        <w:t>,</w:t>
      </w:r>
      <w:r w:rsidRPr="000B59F7" w:rsidR="00983E08">
        <w:t xml:space="preserve"> however</w:t>
      </w:r>
      <w:r w:rsidRPr="000B59F7" w:rsidR="00013A81">
        <w:t>, the applicant</w:t>
      </w:r>
      <w:r w:rsidRPr="000B59F7" w:rsidR="000B59F7">
        <w:t>’</w:t>
      </w:r>
      <w:r w:rsidRPr="000B59F7" w:rsidR="00361AAE">
        <w:t>s</w:t>
      </w:r>
      <w:r w:rsidRPr="000B59F7" w:rsidR="00013A81">
        <w:t xml:space="preserve"> complaints were based on specific and undisputed instances of covert surveillance</w:t>
      </w:r>
      <w:r w:rsidRPr="000B59F7" w:rsidR="00D2083F">
        <w:t>.</w:t>
      </w:r>
      <w:r w:rsidRPr="000B59F7" w:rsidR="00013A81">
        <w:t xml:space="preserve"> </w:t>
      </w:r>
      <w:r w:rsidRPr="000B59F7" w:rsidR="00D2083F">
        <w:t xml:space="preserve">Although </w:t>
      </w:r>
      <w:r w:rsidRPr="000B59F7" w:rsidR="00013A81">
        <w:t>the Court</w:t>
      </w:r>
      <w:r w:rsidRPr="000B59F7" w:rsidR="000B59F7">
        <w:t>’</w:t>
      </w:r>
      <w:r w:rsidRPr="000B59F7" w:rsidR="00013A81">
        <w:t xml:space="preserve">s assessment of the “quality of law” necessarily entails some degree of abstraction, </w:t>
      </w:r>
      <w:r w:rsidRPr="000B59F7" w:rsidR="00D2083F">
        <w:t xml:space="preserve">it </w:t>
      </w:r>
      <w:r w:rsidRPr="000B59F7" w:rsidR="00013A81">
        <w:t xml:space="preserve">cannot be of the same level of generality as in cases such as </w:t>
      </w:r>
      <w:r w:rsidRPr="000B59F7" w:rsidR="00013A81">
        <w:rPr>
          <w:i/>
        </w:rPr>
        <w:t xml:space="preserve">Roman </w:t>
      </w:r>
      <w:proofErr w:type="spellStart"/>
      <w:r w:rsidRPr="000B59F7" w:rsidR="00013A81">
        <w:rPr>
          <w:i/>
        </w:rPr>
        <w:t>Zakharov</w:t>
      </w:r>
      <w:proofErr w:type="spellEnd"/>
      <w:r w:rsidRPr="000B59F7" w:rsidR="00013A81">
        <w:t xml:space="preserve">, which concern general complaints about the law permitting </w:t>
      </w:r>
      <w:r w:rsidRPr="000B59F7" w:rsidR="00D2083F">
        <w:t xml:space="preserve">covert </w:t>
      </w:r>
      <w:r w:rsidRPr="000B59F7" w:rsidR="00013A81">
        <w:t>surveillance and in which the Court must, of necessity and by way of exception to its normal approach, carry out a completely abstract assessment of such law. In cases arising from individual applications</w:t>
      </w:r>
      <w:r w:rsidRPr="000B59F7" w:rsidR="00525EF2">
        <w:t>,</w:t>
      </w:r>
      <w:r w:rsidRPr="000B59F7" w:rsidR="00013A81">
        <w:t xml:space="preserve"> the Court must as a rule focus its attention not on the law as such</w:t>
      </w:r>
      <w:r w:rsidRPr="000B59F7" w:rsidR="00525EF2">
        <w:t>,</w:t>
      </w:r>
      <w:r w:rsidRPr="000B59F7" w:rsidR="00013A81">
        <w:t xml:space="preserve"> but on the manner in which it was applied to the applicant in the particular circumstances (see </w:t>
      </w:r>
      <w:proofErr w:type="spellStart"/>
      <w:r w:rsidRPr="000B59F7" w:rsidR="00013A81">
        <w:rPr>
          <w:i/>
        </w:rPr>
        <w:t>Goranova-Karaeneva</w:t>
      </w:r>
      <w:proofErr w:type="spellEnd"/>
      <w:r w:rsidRPr="000B59F7" w:rsidR="00013A81">
        <w:rPr>
          <w:i/>
        </w:rPr>
        <w:t>,</w:t>
      </w:r>
      <w:r w:rsidRPr="000B59F7" w:rsidR="00013A81">
        <w:t xml:space="preserve"> cited</w:t>
      </w:r>
      <w:r w:rsidRPr="000B59F7" w:rsidR="002401BE">
        <w:t xml:space="preserve"> above, § </w:t>
      </w:r>
      <w:r w:rsidRPr="000B59F7" w:rsidR="00013A81">
        <w:t>48).</w:t>
      </w:r>
    </w:p>
    <w:p w:rsidRPr="000B59F7" w:rsidR="00916A7A" w:rsidP="000B59F7" w:rsidRDefault="00013A81">
      <w:pPr>
        <w:pStyle w:val="ECHRPara"/>
      </w:pPr>
      <w:r w:rsidRPr="000B59F7">
        <w:fldChar w:fldCharType="begin"/>
      </w:r>
      <w:r w:rsidRPr="000B59F7">
        <w:instrText xml:space="preserve"> SEQ level0 \*arabic </w:instrText>
      </w:r>
      <w:r w:rsidRPr="000B59F7">
        <w:fldChar w:fldCharType="separate"/>
      </w:r>
      <w:r w:rsidRPr="000B59F7" w:rsidR="000B59F7">
        <w:rPr>
          <w:noProof/>
        </w:rPr>
        <w:t>41</w:t>
      </w:r>
      <w:r w:rsidRPr="000B59F7">
        <w:fldChar w:fldCharType="end"/>
      </w:r>
      <w:r w:rsidRPr="000B59F7">
        <w:t xml:space="preserve">.  In the </w:t>
      </w:r>
      <w:r w:rsidRPr="000B59F7">
        <w:rPr>
          <w:i/>
        </w:rPr>
        <w:t xml:space="preserve">Roman </w:t>
      </w:r>
      <w:proofErr w:type="spellStart"/>
      <w:r w:rsidRPr="000B59F7">
        <w:rPr>
          <w:i/>
        </w:rPr>
        <w:t>Zakharov</w:t>
      </w:r>
      <w:proofErr w:type="spellEnd"/>
      <w:r w:rsidRPr="000B59F7">
        <w:t xml:space="preserve"> case the Court </w:t>
      </w:r>
      <w:r w:rsidRPr="000B59F7" w:rsidR="00BC2011">
        <w:t xml:space="preserve">has </w:t>
      </w:r>
      <w:r w:rsidRPr="000B59F7">
        <w:t>found</w:t>
      </w:r>
      <w:r w:rsidRPr="000B59F7" w:rsidR="00983E08">
        <w:t>, in particular,</w:t>
      </w:r>
      <w:r w:rsidRPr="000B59F7">
        <w:t xml:space="preserve"> that the judicial authorisation procedures provided for by Russian law </w:t>
      </w:r>
      <w:r w:rsidRPr="000B59F7" w:rsidR="00BC2011">
        <w:t>are</w:t>
      </w:r>
      <w:r w:rsidRPr="000B59F7" w:rsidR="00525EF2">
        <w:t xml:space="preserve"> </w:t>
      </w:r>
      <w:r w:rsidRPr="000B59F7">
        <w:t xml:space="preserve">not capable of ensuring that </w:t>
      </w:r>
      <w:r w:rsidRPr="000B59F7" w:rsidR="00525EF2">
        <w:t xml:space="preserve">covert </w:t>
      </w:r>
      <w:r w:rsidRPr="000B59F7">
        <w:t xml:space="preserve">surveillance measures </w:t>
      </w:r>
      <w:r w:rsidRPr="000B59F7" w:rsidR="00BC2011">
        <w:t>are</w:t>
      </w:r>
      <w:r w:rsidRPr="000B59F7" w:rsidR="00525EF2">
        <w:t xml:space="preserve"> </w:t>
      </w:r>
      <w:r w:rsidRPr="000B59F7">
        <w:t xml:space="preserve">not ordered haphazardly, irregularly or without due and proper consideration. In particular, the </w:t>
      </w:r>
      <w:r w:rsidRPr="000B59F7" w:rsidR="00D81F1F">
        <w:t>OSAA d</w:t>
      </w:r>
      <w:r w:rsidRPr="000B59F7" w:rsidR="00BC2011">
        <w:t>oes</w:t>
      </w:r>
      <w:r w:rsidRPr="000B59F7" w:rsidR="00D81F1F">
        <w:t xml:space="preserve"> not instruct </w:t>
      </w:r>
      <w:r w:rsidRPr="000B59F7">
        <w:t xml:space="preserve">judges ordering </w:t>
      </w:r>
      <w:r w:rsidRPr="000B59F7" w:rsidR="00525EF2">
        <w:t xml:space="preserve">covert </w:t>
      </w:r>
      <w:r w:rsidRPr="000B59F7">
        <w:t>surveillance measures to verify the existence of a “reasonable suspicion” against the person concerned or to apply the “necessity” and “proportionality” test</w:t>
      </w:r>
      <w:r w:rsidRPr="000B59F7" w:rsidR="00525EF2">
        <w:t>s</w:t>
      </w:r>
      <w:r w:rsidRPr="000B59F7">
        <w:t xml:space="preserve">. The Court </w:t>
      </w:r>
      <w:r w:rsidRPr="000B59F7" w:rsidR="00BC2011">
        <w:t xml:space="preserve">has </w:t>
      </w:r>
      <w:r w:rsidRPr="000B59F7" w:rsidR="00525EF2">
        <w:t xml:space="preserve">also </w:t>
      </w:r>
      <w:r w:rsidRPr="000B59F7">
        <w:t xml:space="preserve">found it established, on the basis of evidence submitted by the parties, that in their everyday practice </w:t>
      </w:r>
      <w:r w:rsidRPr="000B59F7" w:rsidR="00525EF2">
        <w:t xml:space="preserve">the </w:t>
      </w:r>
      <w:r w:rsidRPr="000B59F7">
        <w:t xml:space="preserve">Russian courts </w:t>
      </w:r>
      <w:r w:rsidRPr="000B59F7" w:rsidR="00BC2011">
        <w:t>do</w:t>
      </w:r>
      <w:r w:rsidRPr="000B59F7" w:rsidR="00525EF2">
        <w:t xml:space="preserve"> </w:t>
      </w:r>
      <w:r w:rsidRPr="000B59F7">
        <w:t xml:space="preserve">not verify whether there </w:t>
      </w:r>
      <w:r w:rsidRPr="000B59F7" w:rsidR="00BC2011">
        <w:t>is</w:t>
      </w:r>
      <w:r w:rsidRPr="000B59F7" w:rsidR="00525EF2">
        <w:t xml:space="preserve"> </w:t>
      </w:r>
      <w:r w:rsidRPr="000B59F7">
        <w:t xml:space="preserve">a “reasonable suspicion” against the person concerned and </w:t>
      </w:r>
      <w:r w:rsidRPr="000B59F7" w:rsidR="00BC2011">
        <w:t>do</w:t>
      </w:r>
      <w:r w:rsidRPr="000B59F7" w:rsidR="00525EF2">
        <w:t xml:space="preserve"> </w:t>
      </w:r>
      <w:r w:rsidRPr="000B59F7">
        <w:t>not apply the “necessity” and “proportionality” test</w:t>
      </w:r>
      <w:r w:rsidRPr="000B59F7" w:rsidR="00525EF2">
        <w:t>s</w:t>
      </w:r>
      <w:r w:rsidRPr="000B59F7">
        <w:t xml:space="preserve"> (see </w:t>
      </w:r>
      <w:r w:rsidRPr="000B59F7" w:rsidR="002401BE">
        <w:rPr>
          <w:i/>
        </w:rPr>
        <w:t>Roman </w:t>
      </w:r>
      <w:proofErr w:type="spellStart"/>
      <w:r w:rsidRPr="000B59F7">
        <w:rPr>
          <w:i/>
        </w:rPr>
        <w:t>Zakharov</w:t>
      </w:r>
      <w:proofErr w:type="spellEnd"/>
      <w:r w:rsidRPr="000B59F7">
        <w:t>, cited above, §§ 260-67).</w:t>
      </w:r>
    </w:p>
    <w:p w:rsidRPr="000B59F7" w:rsidR="00916A7A" w:rsidP="000B59F7" w:rsidRDefault="00983E08">
      <w:pPr>
        <w:pStyle w:val="ECHRPara"/>
      </w:pPr>
      <w:r w:rsidRPr="000B59F7">
        <w:rPr>
          <w:szCs w:val="24"/>
        </w:rPr>
        <w:fldChar w:fldCharType="begin"/>
      </w:r>
      <w:r w:rsidRPr="000B59F7">
        <w:rPr>
          <w:szCs w:val="24"/>
        </w:rPr>
        <w:instrText xml:space="preserve"> SEQ level0 \*arabic </w:instrText>
      </w:r>
      <w:r w:rsidRPr="000B59F7">
        <w:rPr>
          <w:szCs w:val="24"/>
        </w:rPr>
        <w:fldChar w:fldCharType="separate"/>
      </w:r>
      <w:r w:rsidRPr="000B59F7" w:rsidR="000B59F7">
        <w:rPr>
          <w:noProof/>
          <w:szCs w:val="24"/>
        </w:rPr>
        <w:t>42</w:t>
      </w:r>
      <w:r w:rsidRPr="000B59F7">
        <w:rPr>
          <w:szCs w:val="24"/>
        </w:rPr>
        <w:fldChar w:fldCharType="end"/>
      </w:r>
      <w:r w:rsidRPr="000B59F7">
        <w:rPr>
          <w:szCs w:val="24"/>
        </w:rPr>
        <w:t>.  </w:t>
      </w:r>
      <w:r w:rsidRPr="000B59F7">
        <w:t xml:space="preserve">There is no </w:t>
      </w:r>
      <w:r w:rsidRPr="000B59F7" w:rsidR="004B6897">
        <w:t>indication in the case file</w:t>
      </w:r>
      <w:r w:rsidRPr="000B59F7">
        <w:t xml:space="preserve"> that the Russian courts acted differently in the present case. </w:t>
      </w:r>
      <w:r w:rsidRPr="000B59F7" w:rsidR="0028322D">
        <w:t xml:space="preserve">Although the court noted that “there </w:t>
      </w:r>
      <w:r w:rsidRPr="000B59F7" w:rsidR="00CC18B6">
        <w:t>[were]</w:t>
      </w:r>
      <w:r w:rsidRPr="000B59F7" w:rsidR="0028322D">
        <w:t xml:space="preserve"> good reasons to suspect” the applicant of bribe-taking (see paragraph </w:t>
      </w:r>
      <w:r w:rsidRPr="000B59F7" w:rsidR="0028322D">
        <w:fldChar w:fldCharType="begin"/>
      </w:r>
      <w:r w:rsidRPr="000B59F7" w:rsidR="0028322D">
        <w:instrText xml:space="preserve"> REF authorisation \h </w:instrText>
      </w:r>
      <w:r w:rsidRPr="000B59F7" w:rsidR="0028322D">
        <w:fldChar w:fldCharType="separate"/>
      </w:r>
      <w:r w:rsidRPr="000B59F7" w:rsidR="000B59F7">
        <w:rPr>
          <w:noProof/>
        </w:rPr>
        <w:t>7</w:t>
      </w:r>
      <w:r w:rsidRPr="000B59F7" w:rsidR="0028322D">
        <w:fldChar w:fldCharType="end"/>
      </w:r>
      <w:r w:rsidRPr="000B59F7" w:rsidR="0028322D">
        <w:t xml:space="preserve"> above), it did not mention any facts or information that would satisfy an objective observer that the applicant m</w:t>
      </w:r>
      <w:r w:rsidRPr="000B59F7" w:rsidR="006D6454">
        <w:t>ight</w:t>
      </w:r>
      <w:r w:rsidRPr="000B59F7" w:rsidR="0028322D">
        <w:t xml:space="preserve"> have committed the offence</w:t>
      </w:r>
      <w:r w:rsidRPr="000B59F7" w:rsidR="00CC18B6">
        <w:t xml:space="preserve">. There is no evidence that any information or documents </w:t>
      </w:r>
      <w:r w:rsidRPr="000B59F7" w:rsidR="0028322D">
        <w:t xml:space="preserve">confirming the suspicion against </w:t>
      </w:r>
      <w:r w:rsidRPr="000B59F7" w:rsidR="00CC18B6">
        <w:t xml:space="preserve">the applicant had been submitted to the judge. Although the Court </w:t>
      </w:r>
      <w:r w:rsidRPr="000B59F7" w:rsidR="00A65516">
        <w:t xml:space="preserve">asked </w:t>
      </w:r>
      <w:r w:rsidRPr="000B59F7" w:rsidR="00CC18B6">
        <w:t>the Government to produce a copy of the request for interception of the applicant</w:t>
      </w:r>
      <w:r w:rsidRPr="000B59F7" w:rsidR="000B59F7">
        <w:t>’</w:t>
      </w:r>
      <w:r w:rsidRPr="000B59F7" w:rsidR="00CC18B6">
        <w:t>s communications, together with supporting documents, the Government failed to do it</w:t>
      </w:r>
      <w:r w:rsidRPr="000B59F7" w:rsidR="00D81F1F">
        <w:t>,</w:t>
      </w:r>
      <w:r w:rsidRPr="000B59F7" w:rsidR="00CC18B6">
        <w:t xml:space="preserve"> without </w:t>
      </w:r>
      <w:r w:rsidRPr="000B59F7" w:rsidR="00D81F1F">
        <w:t xml:space="preserve">providing </w:t>
      </w:r>
      <w:r w:rsidRPr="000B59F7" w:rsidR="00CC18B6">
        <w:t xml:space="preserve">any explanation. In such circumstances, the Court can only conclude </w:t>
      </w:r>
      <w:r w:rsidRPr="000B59F7" w:rsidR="006D6454">
        <w:t xml:space="preserve">that no documents supporting the suspicion against the applicant </w:t>
      </w:r>
      <w:r w:rsidRPr="000B59F7" w:rsidR="00BC5EA3">
        <w:t>were</w:t>
      </w:r>
      <w:r w:rsidRPr="000B59F7" w:rsidR="006D6454">
        <w:t xml:space="preserve"> submitted to the judge and </w:t>
      </w:r>
      <w:r w:rsidRPr="000B59F7" w:rsidR="00CC18B6">
        <w:t xml:space="preserve">that the reasonableness of the suspicion </w:t>
      </w:r>
      <w:r w:rsidRPr="000B59F7" w:rsidR="006A2F5A">
        <w:t>was not</w:t>
      </w:r>
      <w:r w:rsidRPr="000B59F7" w:rsidR="006D6454">
        <w:t xml:space="preserve"> therefore </w:t>
      </w:r>
      <w:r w:rsidRPr="000B59F7" w:rsidR="00CC18B6">
        <w:t xml:space="preserve">verified </w:t>
      </w:r>
      <w:r w:rsidRPr="000B59F7" w:rsidR="006D6454">
        <w:t xml:space="preserve">by the court </w:t>
      </w:r>
      <w:r w:rsidRPr="000B59F7" w:rsidR="00D81F1F">
        <w:t xml:space="preserve">that </w:t>
      </w:r>
      <w:r w:rsidRPr="000B59F7" w:rsidR="006D6454">
        <w:t xml:space="preserve">authorised </w:t>
      </w:r>
      <w:r w:rsidRPr="000B59F7" w:rsidR="00A65516">
        <w:t xml:space="preserve">the covert </w:t>
      </w:r>
      <w:r w:rsidRPr="000B59F7" w:rsidR="006D6454">
        <w:t>surveillance measure against the applicant</w:t>
      </w:r>
      <w:r w:rsidRPr="000B59F7" w:rsidR="00CC18B6">
        <w:t>.</w:t>
      </w:r>
    </w:p>
    <w:p w:rsidRPr="000B59F7" w:rsidR="00916A7A" w:rsidP="000B59F7" w:rsidRDefault="0058556C">
      <w:pPr>
        <w:pStyle w:val="ECHRPara"/>
      </w:pPr>
      <w:r w:rsidRPr="000B59F7">
        <w:fldChar w:fldCharType="begin"/>
      </w:r>
      <w:r w:rsidRPr="000B59F7">
        <w:instrText xml:space="preserve"> SEQ level0 \*arabic </w:instrText>
      </w:r>
      <w:r w:rsidRPr="000B59F7">
        <w:fldChar w:fldCharType="separate"/>
      </w:r>
      <w:r w:rsidRPr="000B59F7" w:rsidR="000B59F7">
        <w:rPr>
          <w:noProof/>
        </w:rPr>
        <w:t>43</w:t>
      </w:r>
      <w:r w:rsidRPr="000B59F7">
        <w:rPr>
          <w:noProof/>
        </w:rPr>
        <w:fldChar w:fldCharType="end"/>
      </w:r>
      <w:r w:rsidRPr="000B59F7" w:rsidR="006D6454">
        <w:t>.  Further</w:t>
      </w:r>
      <w:r w:rsidRPr="000B59F7" w:rsidR="00A65516">
        <w:t>more</w:t>
      </w:r>
      <w:r w:rsidRPr="000B59F7" w:rsidR="006D6454">
        <w:t xml:space="preserve">, there is no indication in the text of the surveillance authorisation that the court applied the test of “necessity in a democratic society”, and in particular </w:t>
      </w:r>
      <w:r w:rsidRPr="000B59F7" w:rsidR="001531B6">
        <w:t>assessed</w:t>
      </w:r>
      <w:r w:rsidRPr="000B59F7" w:rsidR="008E5F9B">
        <w:t xml:space="preserve"> whether </w:t>
      </w:r>
      <w:r w:rsidRPr="000B59F7" w:rsidR="007B6F34">
        <w:rPr>
          <w:rFonts w:ascii="Times New Roman" w:hAnsi="Times New Roman" w:eastAsia="Times New Roman" w:cs="Times New Roman"/>
          <w:szCs w:val="20"/>
          <w:lang w:eastAsia="fr-FR"/>
        </w:rPr>
        <w:t xml:space="preserve">the surveillance measures </w:t>
      </w:r>
      <w:r w:rsidRPr="000B59F7" w:rsidR="00A65516">
        <w:rPr>
          <w:rFonts w:ascii="Times New Roman" w:hAnsi="Times New Roman" w:eastAsia="Times New Roman" w:cs="Times New Roman"/>
          <w:szCs w:val="20"/>
          <w:lang w:eastAsia="fr-FR"/>
        </w:rPr>
        <w:t xml:space="preserve">carried out </w:t>
      </w:r>
      <w:r w:rsidRPr="000B59F7" w:rsidR="007B6F34">
        <w:rPr>
          <w:rFonts w:ascii="Times New Roman" w:hAnsi="Times New Roman" w:eastAsia="Times New Roman" w:cs="Times New Roman"/>
          <w:szCs w:val="20"/>
          <w:lang w:eastAsia="fr-FR"/>
        </w:rPr>
        <w:t>against the appl</w:t>
      </w:r>
      <w:r w:rsidRPr="000B59F7" w:rsidR="008E5F9B">
        <w:rPr>
          <w:rFonts w:ascii="Times New Roman" w:hAnsi="Times New Roman" w:eastAsia="Times New Roman" w:cs="Times New Roman"/>
          <w:szCs w:val="20"/>
          <w:lang w:eastAsia="fr-FR"/>
        </w:rPr>
        <w:t>icant</w:t>
      </w:r>
      <w:r w:rsidRPr="000B59F7" w:rsidR="007B6F34">
        <w:rPr>
          <w:rFonts w:ascii="Times New Roman" w:hAnsi="Times New Roman" w:eastAsia="Times New Roman" w:cs="Times New Roman"/>
          <w:szCs w:val="20"/>
          <w:lang w:eastAsia="fr-FR"/>
        </w:rPr>
        <w:t xml:space="preserve"> </w:t>
      </w:r>
      <w:r w:rsidRPr="000B59F7" w:rsidR="00535F5A">
        <w:rPr>
          <w:rFonts w:ascii="Times New Roman" w:hAnsi="Times New Roman" w:eastAsia="Times New Roman" w:cs="Times New Roman"/>
          <w:szCs w:val="20"/>
          <w:lang w:eastAsia="fr-FR"/>
        </w:rPr>
        <w:t>were</w:t>
      </w:r>
      <w:r w:rsidRPr="000B59F7" w:rsidR="007B6F34">
        <w:rPr>
          <w:rFonts w:ascii="Times New Roman" w:hAnsi="Times New Roman" w:eastAsia="Times New Roman" w:cs="Times New Roman"/>
          <w:szCs w:val="20"/>
          <w:lang w:eastAsia="fr-FR"/>
        </w:rPr>
        <w:t xml:space="preserve"> proportionate to any legitimate aim pursued</w:t>
      </w:r>
      <w:r w:rsidRPr="000B59F7" w:rsidR="008E5F9B">
        <w:rPr>
          <w:rFonts w:ascii="Times New Roman" w:hAnsi="Times New Roman" w:eastAsia="Times New Roman" w:cs="Times New Roman"/>
          <w:szCs w:val="20"/>
          <w:lang w:eastAsia="fr-FR"/>
        </w:rPr>
        <w:t>.</w:t>
      </w:r>
      <w:r w:rsidRPr="000B59F7" w:rsidR="00A7595E">
        <w:rPr>
          <w:rFonts w:ascii="Times New Roman" w:hAnsi="Times New Roman" w:eastAsia="Times New Roman" w:cs="Times New Roman"/>
          <w:szCs w:val="20"/>
          <w:lang w:eastAsia="fr-FR"/>
        </w:rPr>
        <w:t xml:space="preserve"> </w:t>
      </w:r>
      <w:r w:rsidRPr="000B59F7" w:rsidR="001531B6">
        <w:rPr>
          <w:rFonts w:ascii="Times New Roman" w:hAnsi="Times New Roman" w:eastAsia="Times New Roman" w:cs="Times New Roman"/>
          <w:szCs w:val="20"/>
          <w:lang w:eastAsia="fr-FR"/>
        </w:rPr>
        <w:t>In particular, the court failed to recognise that the case involved a conflict between the right to respect for private life and correspondence and other legitimate interests</w:t>
      </w:r>
      <w:r w:rsidRPr="000B59F7" w:rsidR="00953F3E">
        <w:rPr>
          <w:rFonts w:ascii="Times New Roman" w:hAnsi="Times New Roman" w:eastAsia="Times New Roman" w:cs="Times New Roman"/>
          <w:szCs w:val="20"/>
          <w:lang w:eastAsia="fr-FR"/>
        </w:rPr>
        <w:t xml:space="preserve"> and</w:t>
      </w:r>
      <w:r w:rsidRPr="000B59F7" w:rsidR="00A65516">
        <w:rPr>
          <w:rFonts w:ascii="Times New Roman" w:hAnsi="Times New Roman" w:eastAsia="Times New Roman" w:cs="Times New Roman"/>
          <w:szCs w:val="20"/>
          <w:lang w:eastAsia="fr-FR"/>
        </w:rPr>
        <w:t xml:space="preserve"> </w:t>
      </w:r>
      <w:r w:rsidRPr="000B59F7" w:rsidR="001531B6">
        <w:rPr>
          <w:rFonts w:ascii="Times New Roman" w:hAnsi="Times New Roman" w:eastAsia="Times New Roman" w:cs="Times New Roman"/>
          <w:szCs w:val="20"/>
          <w:lang w:eastAsia="fr-FR"/>
        </w:rPr>
        <w:t xml:space="preserve">to perform a balancing exercise. </w:t>
      </w:r>
      <w:r w:rsidRPr="000B59F7" w:rsidR="00A7595E">
        <w:rPr>
          <w:rFonts w:ascii="Times New Roman" w:hAnsi="Times New Roman" w:eastAsia="Times New Roman" w:cs="Times New Roman"/>
          <w:szCs w:val="20"/>
          <w:lang w:eastAsia="fr-FR"/>
        </w:rPr>
        <w:t xml:space="preserve">The only reason advanced by the court to justify the surveillance </w:t>
      </w:r>
      <w:r w:rsidRPr="000B59F7" w:rsidR="001531B6">
        <w:rPr>
          <w:rFonts w:ascii="Times New Roman" w:hAnsi="Times New Roman" w:eastAsia="Times New Roman" w:cs="Times New Roman"/>
          <w:szCs w:val="20"/>
          <w:lang w:eastAsia="fr-FR"/>
        </w:rPr>
        <w:t xml:space="preserve">measures </w:t>
      </w:r>
      <w:r w:rsidRPr="000B59F7" w:rsidR="00A7595E">
        <w:rPr>
          <w:rFonts w:ascii="Times New Roman" w:hAnsi="Times New Roman" w:eastAsia="Times New Roman" w:cs="Times New Roman"/>
          <w:szCs w:val="20"/>
          <w:lang w:eastAsia="fr-FR"/>
        </w:rPr>
        <w:t>was that the applicant was suspected of a serious criminal offence.</w:t>
      </w:r>
      <w:r w:rsidRPr="000B59F7" w:rsidR="00916A7A">
        <w:rPr>
          <w:rFonts w:ascii="Times New Roman" w:hAnsi="Times New Roman" w:eastAsia="Times New Roman" w:cs="Times New Roman"/>
          <w:szCs w:val="20"/>
          <w:lang w:eastAsia="fr-FR"/>
        </w:rPr>
        <w:t xml:space="preserve"> </w:t>
      </w:r>
      <w:r w:rsidRPr="000B59F7" w:rsidR="00A7595E">
        <w:rPr>
          <w:rFonts w:ascii="Times New Roman" w:hAnsi="Times New Roman" w:eastAsia="Times New Roman" w:cs="Times New Roman"/>
          <w:szCs w:val="20"/>
          <w:lang w:eastAsia="fr-FR"/>
        </w:rPr>
        <w:t xml:space="preserve">Although that reason was undoubtedly relevant, the Court does not consider that it was </w:t>
      </w:r>
      <w:r w:rsidRPr="000B59F7" w:rsidR="00FA2F89">
        <w:rPr>
          <w:rFonts w:ascii="Times New Roman" w:hAnsi="Times New Roman" w:eastAsia="Times New Roman" w:cs="Times New Roman"/>
          <w:szCs w:val="20"/>
          <w:lang w:eastAsia="fr-FR"/>
        </w:rPr>
        <w:t xml:space="preserve">in itself </w:t>
      </w:r>
      <w:r w:rsidRPr="000B59F7" w:rsidR="00A7595E">
        <w:rPr>
          <w:rFonts w:ascii="Times New Roman" w:hAnsi="Times New Roman" w:eastAsia="Times New Roman" w:cs="Times New Roman"/>
          <w:szCs w:val="20"/>
          <w:lang w:eastAsia="fr-FR"/>
        </w:rPr>
        <w:t xml:space="preserve">sufficient to </w:t>
      </w:r>
      <w:r w:rsidRPr="000B59F7" w:rsidR="00FA2F89">
        <w:rPr>
          <w:rFonts w:ascii="Times New Roman" w:hAnsi="Times New Roman" w:eastAsia="Times New Roman" w:cs="Times New Roman"/>
          <w:szCs w:val="20"/>
          <w:lang w:eastAsia="fr-FR"/>
        </w:rPr>
        <w:t xml:space="preserve">justify the lengthy and extensive </w:t>
      </w:r>
      <w:r w:rsidRPr="000B59F7" w:rsidR="00A65516">
        <w:rPr>
          <w:rFonts w:ascii="Times New Roman" w:hAnsi="Times New Roman" w:eastAsia="Times New Roman" w:cs="Times New Roman"/>
          <w:szCs w:val="20"/>
          <w:lang w:eastAsia="fr-FR"/>
        </w:rPr>
        <w:t xml:space="preserve">covert </w:t>
      </w:r>
      <w:r w:rsidRPr="000B59F7" w:rsidR="00FA2F89">
        <w:rPr>
          <w:rFonts w:ascii="Times New Roman" w:hAnsi="Times New Roman" w:eastAsia="Times New Roman" w:cs="Times New Roman"/>
          <w:szCs w:val="20"/>
          <w:lang w:eastAsia="fr-FR"/>
        </w:rPr>
        <w:t>surveillance</w:t>
      </w:r>
      <w:r w:rsidRPr="000B59F7" w:rsidR="00A65516">
        <w:rPr>
          <w:rFonts w:ascii="Times New Roman" w:hAnsi="Times New Roman" w:eastAsia="Times New Roman" w:cs="Times New Roman"/>
          <w:szCs w:val="20"/>
          <w:lang w:eastAsia="fr-FR"/>
        </w:rPr>
        <w:t>,</w:t>
      </w:r>
      <w:r w:rsidRPr="000B59F7" w:rsidR="00FA2F89">
        <w:rPr>
          <w:rFonts w:ascii="Times New Roman" w:hAnsi="Times New Roman" w:eastAsia="Times New Roman" w:cs="Times New Roman"/>
          <w:szCs w:val="20"/>
          <w:lang w:eastAsia="fr-FR"/>
        </w:rPr>
        <w:t xml:space="preserve"> which </w:t>
      </w:r>
      <w:r w:rsidRPr="000B59F7" w:rsidR="00FA2F89">
        <w:t>entailed a serious interference with the right to respect for the applicant</w:t>
      </w:r>
      <w:r w:rsidRPr="000B59F7" w:rsidR="000B59F7">
        <w:t>’</w:t>
      </w:r>
      <w:r w:rsidRPr="000B59F7" w:rsidR="00FA2F89">
        <w:t xml:space="preserve">s private life and correspondence. </w:t>
      </w:r>
      <w:r w:rsidRPr="000B59F7" w:rsidR="0052399E">
        <w:t>No other reasons were advanced by the court.</w:t>
      </w:r>
    </w:p>
    <w:p w:rsidRPr="000B59F7" w:rsidR="00916A7A" w:rsidP="000B59F7" w:rsidRDefault="00ED29FF">
      <w:pPr>
        <w:pStyle w:val="ECHRPara"/>
      </w:pPr>
      <w:r w:rsidRPr="000B59F7">
        <w:fldChar w:fldCharType="begin"/>
      </w:r>
      <w:r w:rsidRPr="000B59F7">
        <w:instrText xml:space="preserve"> SEQ level0 \*arabic </w:instrText>
      </w:r>
      <w:r w:rsidRPr="000B59F7">
        <w:fldChar w:fldCharType="separate"/>
      </w:r>
      <w:r w:rsidRPr="000B59F7" w:rsidR="000B59F7">
        <w:rPr>
          <w:noProof/>
        </w:rPr>
        <w:t>44</w:t>
      </w:r>
      <w:r w:rsidRPr="000B59F7">
        <w:fldChar w:fldCharType="end"/>
      </w:r>
      <w:r w:rsidRPr="000B59F7">
        <w:t xml:space="preserve">.  To sum up, </w:t>
      </w:r>
      <w:r w:rsidRPr="000B59F7" w:rsidR="0052399E">
        <w:t>t</w:t>
      </w:r>
      <w:r w:rsidRPr="000B59F7">
        <w:t>he Court</w:t>
      </w:r>
      <w:r w:rsidRPr="000B59F7" w:rsidR="0052399E">
        <w:t xml:space="preserve"> find</w:t>
      </w:r>
      <w:r w:rsidRPr="000B59F7" w:rsidR="00DB761D">
        <w:t>s</w:t>
      </w:r>
      <w:r w:rsidRPr="000B59F7" w:rsidR="0052399E">
        <w:t xml:space="preserve"> </w:t>
      </w:r>
      <w:r w:rsidRPr="000B59F7">
        <w:t xml:space="preserve">that the domestic courts </w:t>
      </w:r>
      <w:r w:rsidRPr="000B59F7" w:rsidR="00D81F1F">
        <w:t xml:space="preserve">that </w:t>
      </w:r>
      <w:r w:rsidRPr="000B59F7">
        <w:t xml:space="preserve">authorised </w:t>
      </w:r>
      <w:r w:rsidRPr="000B59F7" w:rsidR="00A65516">
        <w:t xml:space="preserve">covert </w:t>
      </w:r>
      <w:r w:rsidRPr="000B59F7">
        <w:t xml:space="preserve">surveillance </w:t>
      </w:r>
      <w:r w:rsidRPr="000B59F7" w:rsidR="00535F5A">
        <w:t xml:space="preserve">measures </w:t>
      </w:r>
      <w:r w:rsidRPr="000B59F7">
        <w:t xml:space="preserve">against the </w:t>
      </w:r>
      <w:r w:rsidRPr="000B59F7" w:rsidR="0052399E">
        <w:t>applicant</w:t>
      </w:r>
      <w:r w:rsidRPr="000B59F7">
        <w:t xml:space="preserve"> </w:t>
      </w:r>
      <w:r w:rsidRPr="000B59F7" w:rsidR="0052399E">
        <w:t>did not verify</w:t>
      </w:r>
      <w:r w:rsidRPr="000B59F7">
        <w:t xml:space="preserve"> whether there was a “reasonable suspicion” against </w:t>
      </w:r>
      <w:r w:rsidRPr="000B59F7" w:rsidR="0052399E">
        <w:t>him</w:t>
      </w:r>
      <w:r w:rsidRPr="000B59F7">
        <w:t xml:space="preserve"> and </w:t>
      </w:r>
      <w:r w:rsidRPr="000B59F7" w:rsidR="0052399E">
        <w:t xml:space="preserve">did not </w:t>
      </w:r>
      <w:r w:rsidRPr="000B59F7">
        <w:t>appl</w:t>
      </w:r>
      <w:r w:rsidRPr="000B59F7" w:rsidR="0052399E">
        <w:t>y</w:t>
      </w:r>
      <w:r w:rsidRPr="000B59F7">
        <w:t xml:space="preserve"> the “necessity in a democratic society” and “proportionality” test</w:t>
      </w:r>
      <w:r w:rsidRPr="000B59F7" w:rsidR="00A65516">
        <w:t>s</w:t>
      </w:r>
      <w:r w:rsidRPr="000B59F7">
        <w:t>.</w:t>
      </w:r>
    </w:p>
    <w:p w:rsidRPr="000B59F7" w:rsidR="00916A7A" w:rsidP="000B59F7" w:rsidRDefault="00ED29FF">
      <w:pPr>
        <w:pStyle w:val="ECHRPara"/>
        <w:rPr>
          <w:rFonts w:ascii="Times New Roman" w:hAnsi="Times New Roman" w:eastAsia="Times New Roman" w:cs="Times New Roman"/>
          <w:szCs w:val="20"/>
          <w:lang w:eastAsia="fr-FR"/>
        </w:rPr>
      </w:pPr>
      <w:r w:rsidRPr="000B59F7">
        <w:fldChar w:fldCharType="begin"/>
      </w:r>
      <w:r w:rsidRPr="000B59F7">
        <w:instrText xml:space="preserve"> SEQ level0 \*arabic </w:instrText>
      </w:r>
      <w:r w:rsidRPr="000B59F7">
        <w:fldChar w:fldCharType="separate"/>
      </w:r>
      <w:r w:rsidRPr="000B59F7" w:rsidR="000B59F7">
        <w:rPr>
          <w:noProof/>
        </w:rPr>
        <w:t>45</w:t>
      </w:r>
      <w:r w:rsidRPr="000B59F7">
        <w:fldChar w:fldCharType="end"/>
      </w:r>
      <w:r w:rsidRPr="000B59F7">
        <w:t>.  There has accordingly been a violation of Article 8 of the Convention.</w:t>
      </w:r>
    </w:p>
    <w:p w:rsidRPr="000B59F7" w:rsidR="00014566" w:rsidP="000B59F7" w:rsidRDefault="00DC27C4">
      <w:pPr>
        <w:pStyle w:val="ECHRHeading1"/>
      </w:pPr>
      <w:r w:rsidRPr="000B59F7">
        <w:t>II</w:t>
      </w:r>
      <w:r w:rsidRPr="000B59F7" w:rsidR="00014566">
        <w:t>.</w:t>
      </w:r>
      <w:proofErr w:type="gramStart"/>
      <w:r w:rsidRPr="000B59F7" w:rsidR="00014566">
        <w:t>  OTHER</w:t>
      </w:r>
      <w:proofErr w:type="gramEnd"/>
      <w:r w:rsidRPr="000B59F7" w:rsidR="00014566">
        <w:t xml:space="preserve"> ALLEGED VIOLATIONS OF THE CONVENTION</w:t>
      </w:r>
    </w:p>
    <w:p w:rsidRPr="000B59F7" w:rsidR="00DC27C4" w:rsidP="000B59F7" w:rsidRDefault="002B2BC7">
      <w:pPr>
        <w:pStyle w:val="ECHRPara"/>
      </w:pPr>
      <w:r w:rsidRPr="000B59F7">
        <w:fldChar w:fldCharType="begin"/>
      </w:r>
      <w:r w:rsidRPr="000B59F7">
        <w:instrText xml:space="preserve"> SEQ level0 \*arabic </w:instrText>
      </w:r>
      <w:r w:rsidRPr="000B59F7">
        <w:fldChar w:fldCharType="separate"/>
      </w:r>
      <w:r w:rsidRPr="000B59F7" w:rsidR="000B59F7">
        <w:rPr>
          <w:noProof/>
        </w:rPr>
        <w:t>46</w:t>
      </w:r>
      <w:r w:rsidRPr="000B59F7">
        <w:fldChar w:fldCharType="end"/>
      </w:r>
      <w:r w:rsidRPr="000B59F7" w:rsidR="00014566">
        <w:t>.  </w:t>
      </w:r>
      <w:r w:rsidRPr="000B59F7" w:rsidR="00535F5A">
        <w:t>T</w:t>
      </w:r>
      <w:r w:rsidRPr="000B59F7" w:rsidR="00DC27C4">
        <w:t>he Court has examined the other complaints submitted by the applicant and, having regard to all the material in its possession and in so far as the complaints fall within the Court</w:t>
      </w:r>
      <w:r w:rsidRPr="000B59F7" w:rsidR="000B59F7">
        <w:t>’</w:t>
      </w:r>
      <w:r w:rsidRPr="000B59F7" w:rsidR="00DC27C4">
        <w:t>s competence, it finds that they do not disclose any appearance of a violation of the rights and freedoms set out in the Convention or its Protocols. It follows that this part of the application must be rejected as manifestly ill-founded, pursuant to Article 35 §§ 3 (a) and 4 of the Convention.</w:t>
      </w:r>
    </w:p>
    <w:p w:rsidRPr="000B59F7" w:rsidR="00014566" w:rsidP="000B59F7" w:rsidRDefault="00DC27C4">
      <w:pPr>
        <w:pStyle w:val="ECHRHeading1"/>
      </w:pPr>
      <w:r w:rsidRPr="000B59F7">
        <w:t>III</w:t>
      </w:r>
      <w:r w:rsidRPr="000B59F7" w:rsidR="00014566">
        <w:t>.</w:t>
      </w:r>
      <w:proofErr w:type="gramStart"/>
      <w:r w:rsidRPr="000B59F7" w:rsidR="00014566">
        <w:t>  APPLICATION</w:t>
      </w:r>
      <w:proofErr w:type="gramEnd"/>
      <w:r w:rsidRPr="000B59F7" w:rsidR="00014566">
        <w:t xml:space="preserve"> OF ARTICLE 41 OF THE CONVENTION</w:t>
      </w:r>
    </w:p>
    <w:p w:rsidRPr="000B59F7" w:rsidR="00014566" w:rsidP="000B59F7" w:rsidRDefault="002B2BC7">
      <w:pPr>
        <w:pStyle w:val="ECHRPara"/>
        <w:keepNext/>
        <w:keepLines/>
      </w:pPr>
      <w:r w:rsidRPr="000B59F7">
        <w:fldChar w:fldCharType="begin"/>
      </w:r>
      <w:r w:rsidRPr="000B59F7">
        <w:instrText xml:space="preserve"> SEQ level0 \*arabic </w:instrText>
      </w:r>
      <w:r w:rsidRPr="000B59F7">
        <w:fldChar w:fldCharType="separate"/>
      </w:r>
      <w:r w:rsidRPr="000B59F7" w:rsidR="000B59F7">
        <w:rPr>
          <w:noProof/>
        </w:rPr>
        <w:t>47</w:t>
      </w:r>
      <w:r w:rsidRPr="000B59F7">
        <w:fldChar w:fldCharType="end"/>
      </w:r>
      <w:r w:rsidRPr="000B59F7" w:rsidR="00014566">
        <w:t>.  Article 41 of the Convention provides:</w:t>
      </w:r>
    </w:p>
    <w:p w:rsidRPr="000B59F7" w:rsidR="00014566" w:rsidP="000B59F7" w:rsidRDefault="00014566">
      <w:pPr>
        <w:pStyle w:val="ECHRParaQuote"/>
        <w:keepNext/>
        <w:keepLines/>
      </w:pPr>
      <w:r w:rsidRPr="000B59F7">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0B59F7" w:rsidR="00014566" w:rsidP="000B59F7" w:rsidRDefault="00014566">
      <w:pPr>
        <w:pStyle w:val="ECHRHeading2"/>
      </w:pPr>
      <w:r w:rsidRPr="000B59F7">
        <w:t>A.  Damage</w:t>
      </w:r>
    </w:p>
    <w:p w:rsidRPr="000B59F7" w:rsidR="00014566" w:rsidP="000B59F7" w:rsidRDefault="002B2BC7">
      <w:pPr>
        <w:pStyle w:val="ECHRPara"/>
      </w:pPr>
      <w:r w:rsidRPr="000B59F7">
        <w:fldChar w:fldCharType="begin"/>
      </w:r>
      <w:r w:rsidRPr="000B59F7">
        <w:instrText xml:space="preserve"> SEQ level0 \*arabic </w:instrText>
      </w:r>
      <w:r w:rsidRPr="000B59F7">
        <w:fldChar w:fldCharType="separate"/>
      </w:r>
      <w:r w:rsidRPr="000B59F7" w:rsidR="000B59F7">
        <w:rPr>
          <w:noProof/>
        </w:rPr>
        <w:t>48</w:t>
      </w:r>
      <w:r w:rsidRPr="000B59F7">
        <w:fldChar w:fldCharType="end"/>
      </w:r>
      <w:r w:rsidRPr="000B59F7" w:rsidR="00014566">
        <w:t xml:space="preserve">.  The applicant claimed </w:t>
      </w:r>
      <w:r w:rsidRPr="000B59F7" w:rsidR="005F0463">
        <w:t>20,000</w:t>
      </w:r>
      <w:r w:rsidRPr="000B59F7" w:rsidR="005E3FEF">
        <w:t xml:space="preserve"> euros (EUR) in respect of non</w:t>
      </w:r>
      <w:r w:rsidRPr="000B59F7" w:rsidR="005E3FEF">
        <w:noBreakHyphen/>
      </w:r>
      <w:r w:rsidRPr="000B59F7" w:rsidR="00014566">
        <w:t>pecuniary damage.</w:t>
      </w:r>
    </w:p>
    <w:p w:rsidRPr="000B59F7" w:rsidR="00014566" w:rsidP="000B59F7" w:rsidRDefault="002B2BC7">
      <w:pPr>
        <w:pStyle w:val="ECHRPara"/>
      </w:pPr>
      <w:r w:rsidRPr="000B59F7">
        <w:fldChar w:fldCharType="begin"/>
      </w:r>
      <w:r w:rsidRPr="000B59F7">
        <w:instrText xml:space="preserve"> SEQ level0 \*arabic </w:instrText>
      </w:r>
      <w:r w:rsidRPr="000B59F7">
        <w:fldChar w:fldCharType="separate"/>
      </w:r>
      <w:r w:rsidRPr="000B59F7" w:rsidR="000B59F7">
        <w:rPr>
          <w:noProof/>
        </w:rPr>
        <w:t>49</w:t>
      </w:r>
      <w:r w:rsidRPr="000B59F7">
        <w:fldChar w:fldCharType="end"/>
      </w:r>
      <w:r w:rsidRPr="000B59F7" w:rsidR="00014566">
        <w:t xml:space="preserve">.  The Government </w:t>
      </w:r>
      <w:r w:rsidRPr="000B59F7" w:rsidR="005F0463">
        <w:t>submitted that the claim was excessive</w:t>
      </w:r>
      <w:r w:rsidRPr="000B59F7">
        <w:t>.</w:t>
      </w:r>
    </w:p>
    <w:p w:rsidRPr="000B59F7" w:rsidR="00014566" w:rsidP="000B59F7" w:rsidRDefault="002B2BC7">
      <w:pPr>
        <w:pStyle w:val="ECHRPara"/>
      </w:pPr>
      <w:r w:rsidRPr="000B59F7">
        <w:fldChar w:fldCharType="begin"/>
      </w:r>
      <w:r w:rsidRPr="000B59F7">
        <w:instrText xml:space="preserve"> SEQ level0 \*arabic </w:instrText>
      </w:r>
      <w:r w:rsidRPr="000B59F7">
        <w:fldChar w:fldCharType="separate"/>
      </w:r>
      <w:r w:rsidRPr="000B59F7" w:rsidR="000B59F7">
        <w:rPr>
          <w:noProof/>
        </w:rPr>
        <w:t>50</w:t>
      </w:r>
      <w:r w:rsidRPr="000B59F7">
        <w:fldChar w:fldCharType="end"/>
      </w:r>
      <w:r w:rsidRPr="000B59F7" w:rsidR="00014566">
        <w:t xml:space="preserve">.  The Court awards the applicant EUR </w:t>
      </w:r>
      <w:r w:rsidRPr="000B59F7" w:rsidR="005F0463">
        <w:t>7,500</w:t>
      </w:r>
      <w:r w:rsidRPr="000B59F7" w:rsidR="005E3FEF">
        <w:t xml:space="preserve"> in respect of non</w:t>
      </w:r>
      <w:r w:rsidRPr="000B59F7" w:rsidR="005E3FEF">
        <w:noBreakHyphen/>
      </w:r>
      <w:r w:rsidRPr="000B59F7" w:rsidR="00014566">
        <w:t>pecuniary damage</w:t>
      </w:r>
      <w:r w:rsidRPr="000B59F7" w:rsidR="0038756E">
        <w:t>, plus any tax that may be chargeable</w:t>
      </w:r>
      <w:r w:rsidRPr="000B59F7" w:rsidR="00014566">
        <w:t>.</w:t>
      </w:r>
    </w:p>
    <w:p w:rsidRPr="000B59F7" w:rsidR="00014566" w:rsidP="000B59F7" w:rsidRDefault="00014566">
      <w:pPr>
        <w:pStyle w:val="ECHRHeading2"/>
      </w:pPr>
      <w:r w:rsidRPr="000B59F7">
        <w:t>B.  Costs and expenses</w:t>
      </w:r>
    </w:p>
    <w:p w:rsidRPr="000B59F7" w:rsidR="00014566" w:rsidP="000B59F7" w:rsidRDefault="002B2BC7">
      <w:pPr>
        <w:pStyle w:val="ECHRPara"/>
      </w:pPr>
      <w:r w:rsidRPr="000B59F7">
        <w:fldChar w:fldCharType="begin"/>
      </w:r>
      <w:r w:rsidRPr="000B59F7">
        <w:instrText xml:space="preserve"> SEQ level0 \*arabic </w:instrText>
      </w:r>
      <w:r w:rsidRPr="000B59F7">
        <w:fldChar w:fldCharType="separate"/>
      </w:r>
      <w:r w:rsidRPr="000B59F7" w:rsidR="000B59F7">
        <w:rPr>
          <w:noProof/>
        </w:rPr>
        <w:t>51</w:t>
      </w:r>
      <w:r w:rsidRPr="000B59F7">
        <w:fldChar w:fldCharType="end"/>
      </w:r>
      <w:r w:rsidRPr="000B59F7" w:rsidR="00014566">
        <w:t>.  </w:t>
      </w:r>
      <w:r w:rsidRPr="000B59F7" w:rsidR="00A65516">
        <w:t>T</w:t>
      </w:r>
      <w:r w:rsidRPr="000B59F7" w:rsidR="00014566">
        <w:t xml:space="preserve">he applicant also claimed </w:t>
      </w:r>
      <w:r w:rsidRPr="000B59F7" w:rsidR="0058556C">
        <w:t>37,000 Russian roubles</w:t>
      </w:r>
      <w:r w:rsidRPr="000B59F7" w:rsidR="00B551BD">
        <w:t xml:space="preserve"> (about EUR 820) </w:t>
      </w:r>
      <w:r w:rsidRPr="000B59F7" w:rsidR="00014566">
        <w:t xml:space="preserve">for the </w:t>
      </w:r>
      <w:r w:rsidRPr="000B59F7" w:rsidR="005F0463">
        <w:t>legal fees</w:t>
      </w:r>
      <w:r w:rsidRPr="000B59F7" w:rsidR="00014566">
        <w:t xml:space="preserve"> incurred before the domestic courts.</w:t>
      </w:r>
      <w:r w:rsidRPr="000B59F7" w:rsidR="00A65516">
        <w:t xml:space="preserve"> He presented the relevant invoices.</w:t>
      </w:r>
    </w:p>
    <w:p w:rsidRPr="000B59F7" w:rsidR="00916A7A" w:rsidP="000B59F7" w:rsidRDefault="002B2BC7">
      <w:pPr>
        <w:pStyle w:val="ECHRPara"/>
      </w:pPr>
      <w:r w:rsidRPr="000B59F7">
        <w:fldChar w:fldCharType="begin"/>
      </w:r>
      <w:r w:rsidRPr="000B59F7">
        <w:instrText xml:space="preserve"> SEQ level0 \*arabic </w:instrText>
      </w:r>
      <w:r w:rsidRPr="000B59F7">
        <w:fldChar w:fldCharType="separate"/>
      </w:r>
      <w:r w:rsidRPr="000B59F7" w:rsidR="000B59F7">
        <w:rPr>
          <w:noProof/>
        </w:rPr>
        <w:t>52</w:t>
      </w:r>
      <w:r w:rsidRPr="000B59F7">
        <w:fldChar w:fldCharType="end"/>
      </w:r>
      <w:r w:rsidRPr="000B59F7" w:rsidR="00014566">
        <w:t xml:space="preserve">.  The Government </w:t>
      </w:r>
      <w:r w:rsidRPr="000B59F7" w:rsidR="005F0463">
        <w:t>submitted that the applicant</w:t>
      </w:r>
      <w:r w:rsidRPr="000B59F7" w:rsidR="000B59F7">
        <w:t>’</w:t>
      </w:r>
      <w:r w:rsidRPr="000B59F7" w:rsidR="00A65516">
        <w:t xml:space="preserve">s </w:t>
      </w:r>
      <w:r w:rsidRPr="000B59F7" w:rsidR="005F0463">
        <w:t>claim</w:t>
      </w:r>
      <w:r w:rsidRPr="000B59F7" w:rsidR="00A65516">
        <w:t xml:space="preserve"> was for</w:t>
      </w:r>
      <w:r w:rsidRPr="000B59F7" w:rsidR="005F0463">
        <w:t xml:space="preserve"> costs and expenses incurred in the domestic proceedings only. Given that he had not exhausted the domestic remedies,</w:t>
      </w:r>
      <w:r w:rsidRPr="000B59F7" w:rsidR="00A65516">
        <w:t xml:space="preserve"> they urged the Court to reject his claim</w:t>
      </w:r>
      <w:r w:rsidRPr="000B59F7" w:rsidR="005F0463">
        <w:t>.</w:t>
      </w:r>
    </w:p>
    <w:p w:rsidRPr="000B59F7" w:rsidR="00916A7A" w:rsidP="000B59F7" w:rsidRDefault="002B2BC7">
      <w:pPr>
        <w:pStyle w:val="ECHRPara"/>
      </w:pPr>
      <w:r w:rsidRPr="000B59F7">
        <w:fldChar w:fldCharType="begin"/>
      </w:r>
      <w:r w:rsidRPr="000B59F7">
        <w:instrText xml:space="preserve"> SEQ level0 \*arabic </w:instrText>
      </w:r>
      <w:r w:rsidRPr="000B59F7">
        <w:fldChar w:fldCharType="separate"/>
      </w:r>
      <w:r w:rsidRPr="000B59F7" w:rsidR="000B59F7">
        <w:rPr>
          <w:noProof/>
        </w:rPr>
        <w:t>53</w:t>
      </w:r>
      <w:r w:rsidRPr="000B59F7">
        <w:fldChar w:fldCharType="end"/>
      </w:r>
      <w:r w:rsidRPr="000B59F7" w:rsidR="00014566">
        <w:t>.  </w:t>
      </w:r>
      <w:r w:rsidRPr="000B59F7">
        <w:t>According to the Court</w:t>
      </w:r>
      <w:r w:rsidRPr="000B59F7" w:rsidR="000B59F7">
        <w:t>’</w:t>
      </w:r>
      <w:r w:rsidRPr="000B59F7">
        <w:t>s case-law, an applicant is entitled to the reimbursement of costs and expenses only in so far as it has been shown that these have been actually and necessarily incurred and are reasonable as to quantum. In the present case, regard</w:t>
      </w:r>
      <w:r w:rsidRPr="000B59F7" w:rsidR="00014566">
        <w:t xml:space="preserve"> being had to the documents in its possession and </w:t>
      </w:r>
      <w:r w:rsidRPr="000B59F7">
        <w:t>the above criteria</w:t>
      </w:r>
      <w:r w:rsidRPr="000B59F7" w:rsidR="00014566">
        <w:t xml:space="preserve">, the Court considers it reasonable to award the sum of EUR </w:t>
      </w:r>
      <w:r w:rsidRPr="000B59F7" w:rsidR="0082278D">
        <w:t>400</w:t>
      </w:r>
      <w:r w:rsidRPr="000B59F7" w:rsidR="00014566">
        <w:t xml:space="preserve"> for costs and expen</w:t>
      </w:r>
      <w:r w:rsidRPr="000B59F7" w:rsidR="0038756E">
        <w:t>ses in the domestic proceedings, plus any tax that may be chargeable to the applicant.</w:t>
      </w:r>
    </w:p>
    <w:p w:rsidRPr="000B59F7" w:rsidR="00014566" w:rsidP="000B59F7" w:rsidRDefault="00014566">
      <w:pPr>
        <w:pStyle w:val="ECHRHeading2"/>
      </w:pPr>
      <w:r w:rsidRPr="000B59F7">
        <w:t>C.  Default interest</w:t>
      </w:r>
    </w:p>
    <w:p w:rsidRPr="000B59F7" w:rsidR="00014566" w:rsidP="000B59F7" w:rsidRDefault="002B2BC7">
      <w:pPr>
        <w:pStyle w:val="ECHRPara"/>
      </w:pPr>
      <w:r w:rsidRPr="000B59F7">
        <w:fldChar w:fldCharType="begin"/>
      </w:r>
      <w:r w:rsidRPr="000B59F7">
        <w:instrText xml:space="preserve"> SEQ level0 \*arabic </w:instrText>
      </w:r>
      <w:r w:rsidRPr="000B59F7">
        <w:fldChar w:fldCharType="separate"/>
      </w:r>
      <w:r w:rsidRPr="000B59F7" w:rsidR="000B59F7">
        <w:rPr>
          <w:noProof/>
        </w:rPr>
        <w:t>54</w:t>
      </w:r>
      <w:r w:rsidRPr="000B59F7">
        <w:fldChar w:fldCharType="end"/>
      </w:r>
      <w:r w:rsidRPr="000B59F7" w:rsidR="00014566">
        <w:t>.  The Court considers it appropriate that the default interest rate should be based on the marginal lending rate of the European Central Bank, to which should be added three percentage points.</w:t>
      </w:r>
    </w:p>
    <w:p w:rsidRPr="000B59F7" w:rsidR="00014566" w:rsidP="000B59F7" w:rsidRDefault="00BB5883">
      <w:pPr>
        <w:pStyle w:val="ECHRTitle1"/>
      </w:pPr>
      <w:r w:rsidRPr="000B59F7">
        <w:t>FOR THESE REASONS, THE COURT</w:t>
      </w:r>
      <w:r w:rsidRPr="000B59F7" w:rsidR="00051F85">
        <w:t>, UNANIMOUSLY,</w:t>
      </w:r>
    </w:p>
    <w:p w:rsidRPr="000B59F7" w:rsidR="00B637B9" w:rsidP="000B59F7" w:rsidRDefault="00B637B9">
      <w:pPr>
        <w:pStyle w:val="JuList"/>
      </w:pPr>
      <w:r w:rsidRPr="000B59F7">
        <w:t>1.  </w:t>
      </w:r>
      <w:r w:rsidRPr="000B59F7">
        <w:rPr>
          <w:i/>
        </w:rPr>
        <w:t>Declares</w:t>
      </w:r>
      <w:r w:rsidRPr="000B59F7" w:rsidR="002B2BC7">
        <w:t xml:space="preserve"> </w:t>
      </w:r>
      <w:r w:rsidRPr="000B59F7" w:rsidR="0082278D">
        <w:t>the complaint</w:t>
      </w:r>
      <w:r w:rsidRPr="000B59F7">
        <w:t xml:space="preserve"> concerning </w:t>
      </w:r>
      <w:r w:rsidRPr="000B59F7" w:rsidR="0082278D">
        <w:t>the alleged breach of the applicant</w:t>
      </w:r>
      <w:r w:rsidRPr="000B59F7" w:rsidR="000B59F7">
        <w:t>’</w:t>
      </w:r>
      <w:r w:rsidRPr="000B59F7" w:rsidR="0082278D">
        <w:t>s right to respect for his private life and correspondence</w:t>
      </w:r>
      <w:r w:rsidRPr="000B59F7">
        <w:t xml:space="preserve"> admissible and the remainder of the </w:t>
      </w:r>
      <w:r w:rsidRPr="000B59F7" w:rsidR="002B2BC7">
        <w:t>application</w:t>
      </w:r>
      <w:r w:rsidRPr="000B59F7" w:rsidR="0082278D">
        <w:t xml:space="preserve"> inadmissible</w:t>
      </w:r>
      <w:r w:rsidRPr="000B59F7">
        <w:t>;</w:t>
      </w:r>
    </w:p>
    <w:p w:rsidRPr="000B59F7" w:rsidR="00014566" w:rsidP="000B59F7" w:rsidRDefault="00014566">
      <w:pPr>
        <w:pStyle w:val="JuList"/>
        <w:ind w:left="0" w:firstLine="0"/>
      </w:pPr>
    </w:p>
    <w:p w:rsidRPr="000B59F7" w:rsidR="00014566" w:rsidP="000B59F7" w:rsidRDefault="0082278D">
      <w:pPr>
        <w:pStyle w:val="JuList"/>
      </w:pPr>
      <w:r w:rsidRPr="000B59F7">
        <w:t>2</w:t>
      </w:r>
      <w:r w:rsidRPr="000B59F7" w:rsidR="00014566">
        <w:t>.  </w:t>
      </w:r>
      <w:proofErr w:type="gramStart"/>
      <w:r w:rsidRPr="000B59F7" w:rsidR="00014566">
        <w:rPr>
          <w:i/>
        </w:rPr>
        <w:t>Holds</w:t>
      </w:r>
      <w:proofErr w:type="gramEnd"/>
      <w:r w:rsidRPr="000B59F7" w:rsidR="002B2BC7">
        <w:t xml:space="preserve"> </w:t>
      </w:r>
      <w:r w:rsidRPr="000B59F7" w:rsidR="00014566">
        <w:t xml:space="preserve">that there has been a violation of Article </w:t>
      </w:r>
      <w:r w:rsidRPr="000B59F7">
        <w:t>8</w:t>
      </w:r>
      <w:r w:rsidRPr="000B59F7" w:rsidR="00014566">
        <w:t xml:space="preserve"> of the Convention;</w:t>
      </w:r>
    </w:p>
    <w:p w:rsidRPr="000B59F7" w:rsidR="00014566" w:rsidP="000B59F7" w:rsidRDefault="00014566">
      <w:pPr>
        <w:pStyle w:val="JuList"/>
      </w:pPr>
    </w:p>
    <w:p w:rsidRPr="000B59F7" w:rsidR="00A6423C" w:rsidP="000B59F7" w:rsidRDefault="0082278D">
      <w:pPr>
        <w:pStyle w:val="JuList"/>
      </w:pPr>
      <w:r w:rsidRPr="000B59F7">
        <w:t>3</w:t>
      </w:r>
      <w:r w:rsidRPr="000B59F7" w:rsidR="00014566">
        <w:t>.  </w:t>
      </w:r>
      <w:r w:rsidRPr="000B59F7" w:rsidR="00014566">
        <w:rPr>
          <w:i/>
        </w:rPr>
        <w:t>Holds</w:t>
      </w:r>
    </w:p>
    <w:p w:rsidRPr="000B59F7" w:rsidR="00014566" w:rsidP="000B59F7" w:rsidRDefault="00014566">
      <w:pPr>
        <w:pStyle w:val="JuLista"/>
      </w:pPr>
      <w:r w:rsidRPr="000B59F7">
        <w:t>(a)  that the respondent State is to pay the applicant, within three months</w:t>
      </w:r>
      <w:r w:rsidRPr="000B59F7" w:rsidR="002B2BC7">
        <w:t xml:space="preserve"> from the date on which the judgment becomes final in accordance with Article 44 § 2 of the Convention,</w:t>
      </w:r>
      <w:r w:rsidRPr="000B59F7">
        <w:t xml:space="preserve"> the following amounts,</w:t>
      </w:r>
      <w:r w:rsidRPr="000B59F7">
        <w:rPr>
          <w:b/>
        </w:rPr>
        <w:t xml:space="preserve"> </w:t>
      </w:r>
      <w:r w:rsidRPr="000B59F7">
        <w:t xml:space="preserve">to be converted into </w:t>
      </w:r>
      <w:r w:rsidRPr="000B59F7">
        <w:rPr>
          <w:color w:val="000000"/>
        </w:rPr>
        <w:t>the currency of the respondent State</w:t>
      </w:r>
      <w:r w:rsidRPr="000B59F7">
        <w:t xml:space="preserve"> at the rate applicable at the date of settlement:</w:t>
      </w:r>
    </w:p>
    <w:p w:rsidRPr="000B59F7" w:rsidR="00014566" w:rsidP="000B59F7" w:rsidRDefault="0082278D">
      <w:pPr>
        <w:pStyle w:val="JuListi"/>
      </w:pPr>
      <w:r w:rsidRPr="000B59F7">
        <w:t>(</w:t>
      </w:r>
      <w:proofErr w:type="spellStart"/>
      <w:r w:rsidRPr="000B59F7" w:rsidR="00014566">
        <w:t>i</w:t>
      </w:r>
      <w:proofErr w:type="spellEnd"/>
      <w:r w:rsidRPr="000B59F7" w:rsidR="00014566">
        <w:t xml:space="preserve">)  EUR </w:t>
      </w:r>
      <w:r w:rsidRPr="000B59F7">
        <w:t>7,500</w:t>
      </w:r>
      <w:r w:rsidRPr="000B59F7" w:rsidR="00014566">
        <w:t xml:space="preserve"> (</w:t>
      </w:r>
      <w:r w:rsidRPr="000B59F7">
        <w:t>seven thousand five hundred</w:t>
      </w:r>
      <w:r w:rsidRPr="000B59F7" w:rsidR="00014566">
        <w:t xml:space="preserve"> euros), plus any tax that may be chargeable, in respect of non-pecuniary damage;</w:t>
      </w:r>
    </w:p>
    <w:p w:rsidRPr="000B59F7" w:rsidR="00014566" w:rsidP="000B59F7" w:rsidRDefault="0082278D">
      <w:pPr>
        <w:pStyle w:val="JuListi"/>
      </w:pPr>
      <w:r w:rsidRPr="000B59F7">
        <w:t>(ii</w:t>
      </w:r>
      <w:r w:rsidRPr="000B59F7" w:rsidR="00014566">
        <w:t xml:space="preserve">)  EUR </w:t>
      </w:r>
      <w:r w:rsidRPr="000B59F7">
        <w:t>400</w:t>
      </w:r>
      <w:r w:rsidRPr="000B59F7" w:rsidR="00014566">
        <w:t xml:space="preserve"> (</w:t>
      </w:r>
      <w:r w:rsidRPr="000B59F7">
        <w:t>four hundred</w:t>
      </w:r>
      <w:r w:rsidRPr="000B59F7" w:rsidR="00014566">
        <w:t xml:space="preserve"> euros), plus any tax that may be chargeable to the applicant, in respect of costs and expenses;</w:t>
      </w:r>
    </w:p>
    <w:p w:rsidRPr="000B59F7" w:rsidR="00014566" w:rsidP="000B59F7" w:rsidRDefault="00014566">
      <w:pPr>
        <w:pStyle w:val="JuLista"/>
      </w:pPr>
      <w:r w:rsidRPr="000B59F7">
        <w:t>(b)  that from the expiry of the above-mentioned three months until settlement simple interest shall be payable on the above amounts at a rate equal to the marginal lending rate of the European Central Bank during the default period plus three percentage points;</w:t>
      </w:r>
    </w:p>
    <w:p w:rsidRPr="000B59F7" w:rsidR="00014566" w:rsidP="000B59F7" w:rsidRDefault="00014566">
      <w:pPr>
        <w:pStyle w:val="JuList"/>
      </w:pPr>
    </w:p>
    <w:p w:rsidRPr="000B59F7" w:rsidR="00014566" w:rsidP="000B59F7" w:rsidRDefault="0082278D">
      <w:pPr>
        <w:pStyle w:val="JuList"/>
      </w:pPr>
      <w:r w:rsidRPr="000B59F7">
        <w:t>4</w:t>
      </w:r>
      <w:r w:rsidRPr="000B59F7" w:rsidR="00014566">
        <w:t>.  </w:t>
      </w:r>
      <w:r w:rsidRPr="000B59F7" w:rsidR="00014566">
        <w:rPr>
          <w:i/>
        </w:rPr>
        <w:t>Dismisses</w:t>
      </w:r>
      <w:r w:rsidRPr="000B59F7" w:rsidR="002B2BC7">
        <w:t xml:space="preserve"> </w:t>
      </w:r>
      <w:r w:rsidRPr="000B59F7" w:rsidR="00014566">
        <w:t>the remainder of the applicant</w:t>
      </w:r>
      <w:r w:rsidRPr="000B59F7" w:rsidR="000B59F7">
        <w:t>’</w:t>
      </w:r>
      <w:r w:rsidRPr="000B59F7" w:rsidR="002B2BC7">
        <w:t>s</w:t>
      </w:r>
      <w:r w:rsidRPr="000B59F7" w:rsidR="00014566">
        <w:t xml:space="preserve"> claim for just satisfaction.</w:t>
      </w:r>
    </w:p>
    <w:p w:rsidRPr="000B59F7" w:rsidR="00014566" w:rsidP="000B59F7" w:rsidRDefault="00014566">
      <w:pPr>
        <w:pStyle w:val="JuParaLast"/>
      </w:pPr>
      <w:r w:rsidRPr="000B59F7">
        <w:t xml:space="preserve">Done in English, and notified in writing on </w:t>
      </w:r>
      <w:r w:rsidRPr="000B59F7" w:rsidR="00051F85">
        <w:t>7 November 2017</w:t>
      </w:r>
      <w:r w:rsidRPr="000B59F7">
        <w:t>, pursuant to Rule 77 §§ 2 and 3 of the Rules of Court.</w:t>
      </w:r>
    </w:p>
    <w:p w:rsidRPr="000B59F7" w:rsidR="00051F85" w:rsidP="000B59F7" w:rsidRDefault="00051F85">
      <w:pPr>
        <w:pStyle w:val="JuSigned"/>
      </w:pPr>
      <w:r w:rsidRPr="000B59F7">
        <w:rPr>
          <w:iCs/>
        </w:rPr>
        <w:tab/>
      </w:r>
      <w:proofErr w:type="spellStart"/>
      <w:r w:rsidRPr="000B59F7">
        <w:rPr>
          <w:iCs/>
        </w:rPr>
        <w:t>Fatoş</w:t>
      </w:r>
      <w:proofErr w:type="spellEnd"/>
      <w:r w:rsidRPr="000B59F7">
        <w:rPr>
          <w:iCs/>
        </w:rPr>
        <w:t xml:space="preserve"> Aracı</w:t>
      </w:r>
      <w:r w:rsidRPr="000B59F7">
        <w:rPr>
          <w:iCs/>
        </w:rPr>
        <w:tab/>
        <w:t xml:space="preserve">Helena </w:t>
      </w:r>
      <w:proofErr w:type="spellStart"/>
      <w:r w:rsidRPr="000B59F7">
        <w:rPr>
          <w:iCs/>
        </w:rPr>
        <w:t>J</w:t>
      </w:r>
      <w:r w:rsidRPr="000B59F7" w:rsidR="00C57264">
        <w:t>ä</w:t>
      </w:r>
      <w:r w:rsidRPr="000B59F7">
        <w:rPr>
          <w:iCs/>
        </w:rPr>
        <w:t>derblom</w:t>
      </w:r>
      <w:proofErr w:type="spellEnd"/>
      <w:r w:rsidRPr="000B59F7">
        <w:rPr>
          <w:szCs w:val="24"/>
        </w:rPr>
        <w:br/>
      </w:r>
      <w:r w:rsidRPr="000B59F7">
        <w:tab/>
        <w:t xml:space="preserve">Deputy </w:t>
      </w:r>
      <w:r w:rsidRPr="000B59F7">
        <w:rPr>
          <w:iCs/>
        </w:rPr>
        <w:t>Registrar</w:t>
      </w:r>
      <w:r w:rsidRPr="000B59F7">
        <w:tab/>
        <w:t>President</w:t>
      </w:r>
    </w:p>
    <w:sectPr w:rsidRPr="000B59F7" w:rsidR="00051F85" w:rsidSect="00051F85">
      <w:headerReference w:type="even" r:id="rId11"/>
      <w:headerReference w:type="default" r:id="rId12"/>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AAE" w:rsidRPr="00535BB8" w:rsidRDefault="00361AAE" w:rsidP="00014566">
      <w:r w:rsidRPr="00535BB8">
        <w:separator/>
      </w:r>
    </w:p>
  </w:endnote>
  <w:endnote w:type="continuationSeparator" w:id="0">
    <w:p w:rsidR="00361AAE" w:rsidRPr="00535BB8" w:rsidRDefault="00361AAE" w:rsidP="00014566">
      <w:r w:rsidRPr="00535BB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A7A" w:rsidRPr="00150BFA" w:rsidRDefault="00916A7A" w:rsidP="0020718E">
    <w:pPr>
      <w:jc w:val="center"/>
    </w:pPr>
    <w:r>
      <w:rPr>
        <w:noProof/>
        <w:lang w:val="en-US" w:eastAsia="ja-JP"/>
      </w:rPr>
      <w:drawing>
        <wp:inline distT="0" distB="0" distL="0" distR="0" wp14:anchorId="543F72AD" wp14:editId="211F3F4D">
          <wp:extent cx="771525" cy="619125"/>
          <wp:effectExtent l="0" t="0" r="9525" b="9525"/>
          <wp:docPr id="17" name="Picture 17"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916A7A" w:rsidRDefault="00916A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AAE" w:rsidRPr="00535BB8" w:rsidRDefault="00361AAE" w:rsidP="00014566">
      <w:r w:rsidRPr="00535BB8">
        <w:separator/>
      </w:r>
    </w:p>
  </w:footnote>
  <w:footnote w:type="continuationSeparator" w:id="0">
    <w:p w:rsidR="00361AAE" w:rsidRPr="00535BB8" w:rsidRDefault="00361AAE" w:rsidP="00014566">
      <w:r w:rsidRPr="00535BB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AAE" w:rsidRPr="00916A7A" w:rsidRDefault="00361AAE" w:rsidP="00916A7A">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A7A" w:rsidRPr="00A45145" w:rsidRDefault="00916A7A" w:rsidP="00A45145">
    <w:pPr>
      <w:jc w:val="center"/>
    </w:pPr>
    <w:r>
      <w:rPr>
        <w:noProof/>
        <w:lang w:val="en-US" w:eastAsia="ja-JP"/>
      </w:rPr>
      <w:drawing>
        <wp:inline distT="0" distB="0" distL="0" distR="0" wp14:anchorId="564D018B" wp14:editId="63411E97">
          <wp:extent cx="2962275" cy="1219200"/>
          <wp:effectExtent l="0" t="0" r="9525" b="0"/>
          <wp:docPr id="9" name="Picture 9"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16A7A" w:rsidRDefault="00916A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A7A" w:rsidRPr="00535BB8" w:rsidRDefault="00916A7A" w:rsidP="00EE1DA9">
    <w:pPr>
      <w:pStyle w:val="ECHRHeader"/>
    </w:pPr>
    <w:r>
      <w:rPr>
        <w:rStyle w:val="PageNumber"/>
        <w:szCs w:val="18"/>
      </w:rPr>
      <w:fldChar w:fldCharType="begin"/>
    </w:r>
    <w:r>
      <w:rPr>
        <w:rStyle w:val="PageNumber"/>
        <w:szCs w:val="18"/>
      </w:rPr>
      <w:instrText xml:space="preserve"> PAGE </w:instrText>
    </w:r>
    <w:r>
      <w:rPr>
        <w:rStyle w:val="PageNumber"/>
        <w:szCs w:val="18"/>
      </w:rPr>
      <w:fldChar w:fldCharType="separate"/>
    </w:r>
    <w:r w:rsidR="00976F77">
      <w:rPr>
        <w:rStyle w:val="PageNumber"/>
        <w:noProof/>
        <w:szCs w:val="18"/>
      </w:rPr>
      <w:t>12</w:t>
    </w:r>
    <w:r>
      <w:rPr>
        <w:rStyle w:val="PageNumber"/>
        <w:szCs w:val="18"/>
      </w:rPr>
      <w:fldChar w:fldCharType="end"/>
    </w:r>
    <w:r w:rsidRPr="00535BB8">
      <w:tab/>
    </w:r>
    <w:r>
      <w:t>MOSKALEV v. RUSSIA</w:t>
    </w:r>
    <w:r w:rsidRPr="00535BB8">
      <w:t xml:space="preserve"> </w:t>
    </w:r>
    <w:r>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A7A" w:rsidRPr="00535BB8" w:rsidRDefault="00916A7A" w:rsidP="00D60D87">
    <w:pPr>
      <w:pStyle w:val="ECHRHeader"/>
    </w:pPr>
    <w:r w:rsidRPr="00535BB8">
      <w:tab/>
    </w:r>
    <w:r>
      <w:t>MOSKALEV v. RUSSIA</w:t>
    </w:r>
    <w:r w:rsidRPr="00535BB8">
      <w:t xml:space="preserve"> </w:t>
    </w:r>
    <w:r>
      <w:t>JUDGMENT</w:t>
    </w:r>
    <w:r w:rsidRPr="00535BB8">
      <w:tab/>
    </w:r>
    <w:r>
      <w:rPr>
        <w:rStyle w:val="PageNumber"/>
        <w:szCs w:val="18"/>
      </w:rPr>
      <w:fldChar w:fldCharType="begin"/>
    </w:r>
    <w:r>
      <w:rPr>
        <w:rStyle w:val="PageNumber"/>
        <w:szCs w:val="18"/>
      </w:rPr>
      <w:instrText xml:space="preserve"> PAGE </w:instrText>
    </w:r>
    <w:r>
      <w:rPr>
        <w:rStyle w:val="PageNumber"/>
        <w:szCs w:val="18"/>
      </w:rPr>
      <w:fldChar w:fldCharType="separate"/>
    </w:r>
    <w:r w:rsidR="00976F77">
      <w:rPr>
        <w:rStyle w:val="PageNumber"/>
        <w:noProof/>
        <w:szCs w:val="18"/>
      </w:rPr>
      <w:t>11</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NatAutre" w:val="0"/>
    <w:docVar w:name="DocVarPREMATURE" w:val="0"/>
    <w:docVar w:name="EMM" w:val="0"/>
    <w:docVar w:name="ETRANSMISSION" w:val="BY E-TRANSMISSION ONLY"/>
    <w:docVar w:name="L4_1Annex" w:val="0"/>
    <w:docVar w:name="L4_1Anonymity" w:val="0"/>
    <w:docVar w:name="NBEMMDOC" w:val="0"/>
    <w:docVar w:name="SignForeName" w:val="0"/>
  </w:docVars>
  <w:rsids>
    <w:rsidRoot w:val="002B2BC7"/>
    <w:rsid w:val="00000067"/>
    <w:rsid w:val="000010ED"/>
    <w:rsid w:val="000041F8"/>
    <w:rsid w:val="000042A8"/>
    <w:rsid w:val="00004308"/>
    <w:rsid w:val="00005BF0"/>
    <w:rsid w:val="00007154"/>
    <w:rsid w:val="000103AE"/>
    <w:rsid w:val="00011D69"/>
    <w:rsid w:val="00012AD3"/>
    <w:rsid w:val="00013A81"/>
    <w:rsid w:val="00014566"/>
    <w:rsid w:val="00015C2D"/>
    <w:rsid w:val="00015F00"/>
    <w:rsid w:val="00022C1D"/>
    <w:rsid w:val="0002713B"/>
    <w:rsid w:val="00034987"/>
    <w:rsid w:val="000350E3"/>
    <w:rsid w:val="00035583"/>
    <w:rsid w:val="00051F85"/>
    <w:rsid w:val="00057184"/>
    <w:rsid w:val="000602DF"/>
    <w:rsid w:val="00061B05"/>
    <w:rsid w:val="00062973"/>
    <w:rsid w:val="00062D5D"/>
    <w:rsid w:val="000632D5"/>
    <w:rsid w:val="000644EE"/>
    <w:rsid w:val="0007025C"/>
    <w:rsid w:val="00071ABC"/>
    <w:rsid w:val="000856D7"/>
    <w:rsid w:val="00086DD1"/>
    <w:rsid w:val="000925AD"/>
    <w:rsid w:val="000959BC"/>
    <w:rsid w:val="000A24EB"/>
    <w:rsid w:val="000A5988"/>
    <w:rsid w:val="000B59F7"/>
    <w:rsid w:val="000B6923"/>
    <w:rsid w:val="000C033C"/>
    <w:rsid w:val="000C5F3C"/>
    <w:rsid w:val="000C6DCC"/>
    <w:rsid w:val="000D47AA"/>
    <w:rsid w:val="000D5855"/>
    <w:rsid w:val="000D721F"/>
    <w:rsid w:val="000E069B"/>
    <w:rsid w:val="000E0E82"/>
    <w:rsid w:val="000E1DC5"/>
    <w:rsid w:val="000E223F"/>
    <w:rsid w:val="000E35AC"/>
    <w:rsid w:val="000E7D45"/>
    <w:rsid w:val="000F7851"/>
    <w:rsid w:val="00104E23"/>
    <w:rsid w:val="00111B0C"/>
    <w:rsid w:val="00120D6C"/>
    <w:rsid w:val="001257EC"/>
    <w:rsid w:val="00132C6A"/>
    <w:rsid w:val="00133D33"/>
    <w:rsid w:val="00134D64"/>
    <w:rsid w:val="00135A30"/>
    <w:rsid w:val="00135BC8"/>
    <w:rsid w:val="0013612C"/>
    <w:rsid w:val="00137FF6"/>
    <w:rsid w:val="00140978"/>
    <w:rsid w:val="00141650"/>
    <w:rsid w:val="0014354D"/>
    <w:rsid w:val="00145D4A"/>
    <w:rsid w:val="001531B6"/>
    <w:rsid w:val="00162A12"/>
    <w:rsid w:val="00166530"/>
    <w:rsid w:val="00166C85"/>
    <w:rsid w:val="001832BD"/>
    <w:rsid w:val="001943B5"/>
    <w:rsid w:val="00195134"/>
    <w:rsid w:val="001966CA"/>
    <w:rsid w:val="001A145B"/>
    <w:rsid w:val="001A674C"/>
    <w:rsid w:val="001B3B24"/>
    <w:rsid w:val="001C0389"/>
    <w:rsid w:val="001C0F98"/>
    <w:rsid w:val="001C2A42"/>
    <w:rsid w:val="001C64BB"/>
    <w:rsid w:val="001D63ED"/>
    <w:rsid w:val="001D7348"/>
    <w:rsid w:val="001D7E10"/>
    <w:rsid w:val="001E035B"/>
    <w:rsid w:val="001E0961"/>
    <w:rsid w:val="001E1B6F"/>
    <w:rsid w:val="001E3EAE"/>
    <w:rsid w:val="001E50DF"/>
    <w:rsid w:val="001E5348"/>
    <w:rsid w:val="001E6F32"/>
    <w:rsid w:val="001F2145"/>
    <w:rsid w:val="001F6262"/>
    <w:rsid w:val="001F67B0"/>
    <w:rsid w:val="001F7B3D"/>
    <w:rsid w:val="00205F9F"/>
    <w:rsid w:val="0020751C"/>
    <w:rsid w:val="00210338"/>
    <w:rsid w:val="002115FC"/>
    <w:rsid w:val="0021180C"/>
    <w:rsid w:val="002133F8"/>
    <w:rsid w:val="0021423C"/>
    <w:rsid w:val="002213ED"/>
    <w:rsid w:val="00224A35"/>
    <w:rsid w:val="00230D00"/>
    <w:rsid w:val="002314A0"/>
    <w:rsid w:val="00231DF7"/>
    <w:rsid w:val="00231FD1"/>
    <w:rsid w:val="00231FFD"/>
    <w:rsid w:val="002339E0"/>
    <w:rsid w:val="00233CF8"/>
    <w:rsid w:val="0023575D"/>
    <w:rsid w:val="00237148"/>
    <w:rsid w:val="002401BE"/>
    <w:rsid w:val="0024222D"/>
    <w:rsid w:val="00244B0E"/>
    <w:rsid w:val="00244F6C"/>
    <w:rsid w:val="00247622"/>
    <w:rsid w:val="0025148F"/>
    <w:rsid w:val="002532C5"/>
    <w:rsid w:val="00254670"/>
    <w:rsid w:val="00260C03"/>
    <w:rsid w:val="0026540E"/>
    <w:rsid w:val="00271DB1"/>
    <w:rsid w:val="0027225C"/>
    <w:rsid w:val="00275123"/>
    <w:rsid w:val="00282240"/>
    <w:rsid w:val="0028322D"/>
    <w:rsid w:val="00283893"/>
    <w:rsid w:val="0028572A"/>
    <w:rsid w:val="002948AD"/>
    <w:rsid w:val="00294C05"/>
    <w:rsid w:val="00294C92"/>
    <w:rsid w:val="002A01CC"/>
    <w:rsid w:val="002A13E4"/>
    <w:rsid w:val="002A61B1"/>
    <w:rsid w:val="002A663C"/>
    <w:rsid w:val="002B1E6C"/>
    <w:rsid w:val="002B2BC7"/>
    <w:rsid w:val="002B444B"/>
    <w:rsid w:val="002B5887"/>
    <w:rsid w:val="002C0692"/>
    <w:rsid w:val="002C0E27"/>
    <w:rsid w:val="002C3021"/>
    <w:rsid w:val="002C3040"/>
    <w:rsid w:val="002D022D"/>
    <w:rsid w:val="002D24BB"/>
    <w:rsid w:val="002E54EA"/>
    <w:rsid w:val="002F2AF7"/>
    <w:rsid w:val="002F5C05"/>
    <w:rsid w:val="002F7E1C"/>
    <w:rsid w:val="00301A75"/>
    <w:rsid w:val="00302F70"/>
    <w:rsid w:val="0030336F"/>
    <w:rsid w:val="0030375E"/>
    <w:rsid w:val="00312A30"/>
    <w:rsid w:val="00315A70"/>
    <w:rsid w:val="00320F72"/>
    <w:rsid w:val="0032463E"/>
    <w:rsid w:val="00326224"/>
    <w:rsid w:val="0032676F"/>
    <w:rsid w:val="00327835"/>
    <w:rsid w:val="003336ED"/>
    <w:rsid w:val="003361FD"/>
    <w:rsid w:val="003369CB"/>
    <w:rsid w:val="00337EE4"/>
    <w:rsid w:val="00340FFD"/>
    <w:rsid w:val="0034193B"/>
    <w:rsid w:val="003506B1"/>
    <w:rsid w:val="00356AC7"/>
    <w:rsid w:val="003609FA"/>
    <w:rsid w:val="00361AAE"/>
    <w:rsid w:val="003638A0"/>
    <w:rsid w:val="003710C8"/>
    <w:rsid w:val="003739E0"/>
    <w:rsid w:val="003750BE"/>
    <w:rsid w:val="00386862"/>
    <w:rsid w:val="0038756E"/>
    <w:rsid w:val="00387B9D"/>
    <w:rsid w:val="003923F3"/>
    <w:rsid w:val="0039364F"/>
    <w:rsid w:val="00396677"/>
    <w:rsid w:val="00396686"/>
    <w:rsid w:val="0039778E"/>
    <w:rsid w:val="003A441D"/>
    <w:rsid w:val="003B4941"/>
    <w:rsid w:val="003C28BC"/>
    <w:rsid w:val="003C5714"/>
    <w:rsid w:val="003C6B9F"/>
    <w:rsid w:val="003C6E2A"/>
    <w:rsid w:val="003D0299"/>
    <w:rsid w:val="003D07B7"/>
    <w:rsid w:val="003E6D80"/>
    <w:rsid w:val="003F05FA"/>
    <w:rsid w:val="003F244A"/>
    <w:rsid w:val="003F30B8"/>
    <w:rsid w:val="003F4C45"/>
    <w:rsid w:val="003F5F7B"/>
    <w:rsid w:val="003F63F1"/>
    <w:rsid w:val="003F7D64"/>
    <w:rsid w:val="00400084"/>
    <w:rsid w:val="00414300"/>
    <w:rsid w:val="004224CB"/>
    <w:rsid w:val="00425C67"/>
    <w:rsid w:val="00427E7A"/>
    <w:rsid w:val="00430BF0"/>
    <w:rsid w:val="00436307"/>
    <w:rsid w:val="00436C49"/>
    <w:rsid w:val="00445366"/>
    <w:rsid w:val="00447F5B"/>
    <w:rsid w:val="00461DB0"/>
    <w:rsid w:val="00463926"/>
    <w:rsid w:val="004646E0"/>
    <w:rsid w:val="00464C9A"/>
    <w:rsid w:val="004720A1"/>
    <w:rsid w:val="0047387C"/>
    <w:rsid w:val="00474F3D"/>
    <w:rsid w:val="00477E3A"/>
    <w:rsid w:val="004825E6"/>
    <w:rsid w:val="00483E5F"/>
    <w:rsid w:val="00485C54"/>
    <w:rsid w:val="00485FF9"/>
    <w:rsid w:val="004907F0"/>
    <w:rsid w:val="0049140B"/>
    <w:rsid w:val="004923A5"/>
    <w:rsid w:val="004949C3"/>
    <w:rsid w:val="00496BFB"/>
    <w:rsid w:val="004A15C7"/>
    <w:rsid w:val="004B013B"/>
    <w:rsid w:val="004B0A03"/>
    <w:rsid w:val="004B112B"/>
    <w:rsid w:val="004B6897"/>
    <w:rsid w:val="004C01E4"/>
    <w:rsid w:val="004C086C"/>
    <w:rsid w:val="004C1F56"/>
    <w:rsid w:val="004C27BC"/>
    <w:rsid w:val="004D15F3"/>
    <w:rsid w:val="004D5311"/>
    <w:rsid w:val="004D5DCC"/>
    <w:rsid w:val="004F10AF"/>
    <w:rsid w:val="004F11A4"/>
    <w:rsid w:val="004F2389"/>
    <w:rsid w:val="004F2F26"/>
    <w:rsid w:val="004F304D"/>
    <w:rsid w:val="004F61BE"/>
    <w:rsid w:val="004F66B1"/>
    <w:rsid w:val="00511C07"/>
    <w:rsid w:val="005173A6"/>
    <w:rsid w:val="00520BAA"/>
    <w:rsid w:val="0052399E"/>
    <w:rsid w:val="00525208"/>
    <w:rsid w:val="005257A5"/>
    <w:rsid w:val="00525EF2"/>
    <w:rsid w:val="005264C0"/>
    <w:rsid w:val="00526A8A"/>
    <w:rsid w:val="00531DF2"/>
    <w:rsid w:val="00532F83"/>
    <w:rsid w:val="00535BB8"/>
    <w:rsid w:val="00535F5A"/>
    <w:rsid w:val="005442EE"/>
    <w:rsid w:val="00547353"/>
    <w:rsid w:val="005474E7"/>
    <w:rsid w:val="005512A3"/>
    <w:rsid w:val="005578CE"/>
    <w:rsid w:val="00562781"/>
    <w:rsid w:val="00563E83"/>
    <w:rsid w:val="0057271C"/>
    <w:rsid w:val="00572845"/>
    <w:rsid w:val="00582B4E"/>
    <w:rsid w:val="00584F0A"/>
    <w:rsid w:val="0058556C"/>
    <w:rsid w:val="00592772"/>
    <w:rsid w:val="0059574A"/>
    <w:rsid w:val="005A1B9B"/>
    <w:rsid w:val="005A6751"/>
    <w:rsid w:val="005B092E"/>
    <w:rsid w:val="005B152C"/>
    <w:rsid w:val="005B1EE0"/>
    <w:rsid w:val="005B2B24"/>
    <w:rsid w:val="005B4425"/>
    <w:rsid w:val="005B4B94"/>
    <w:rsid w:val="005C15D2"/>
    <w:rsid w:val="005C3678"/>
    <w:rsid w:val="005C3EE8"/>
    <w:rsid w:val="005D34F9"/>
    <w:rsid w:val="005D4190"/>
    <w:rsid w:val="005D67A3"/>
    <w:rsid w:val="005D7830"/>
    <w:rsid w:val="005E2988"/>
    <w:rsid w:val="005E2A43"/>
    <w:rsid w:val="005E3085"/>
    <w:rsid w:val="005E3FEF"/>
    <w:rsid w:val="005E438A"/>
    <w:rsid w:val="005F0463"/>
    <w:rsid w:val="005F51E1"/>
    <w:rsid w:val="005F700E"/>
    <w:rsid w:val="00611C80"/>
    <w:rsid w:val="00620692"/>
    <w:rsid w:val="006242CA"/>
    <w:rsid w:val="00627507"/>
    <w:rsid w:val="00633717"/>
    <w:rsid w:val="00633E63"/>
    <w:rsid w:val="006344E1"/>
    <w:rsid w:val="006545C4"/>
    <w:rsid w:val="00661971"/>
    <w:rsid w:val="00661CE8"/>
    <w:rsid w:val="006623D9"/>
    <w:rsid w:val="0066550C"/>
    <w:rsid w:val="006716F2"/>
    <w:rsid w:val="00682BF2"/>
    <w:rsid w:val="006859CE"/>
    <w:rsid w:val="00691270"/>
    <w:rsid w:val="00694BA8"/>
    <w:rsid w:val="006A037C"/>
    <w:rsid w:val="006A0BA5"/>
    <w:rsid w:val="006A2F5A"/>
    <w:rsid w:val="006A36F4"/>
    <w:rsid w:val="006A406F"/>
    <w:rsid w:val="006A5D3A"/>
    <w:rsid w:val="006B2201"/>
    <w:rsid w:val="006C23D4"/>
    <w:rsid w:val="006C6FB6"/>
    <w:rsid w:val="006C7BB0"/>
    <w:rsid w:val="006D3237"/>
    <w:rsid w:val="006D6454"/>
    <w:rsid w:val="006E2E37"/>
    <w:rsid w:val="006E3CF1"/>
    <w:rsid w:val="006E7E80"/>
    <w:rsid w:val="006F1DF9"/>
    <w:rsid w:val="006F24DB"/>
    <w:rsid w:val="006F48CA"/>
    <w:rsid w:val="006F64DD"/>
    <w:rsid w:val="00715127"/>
    <w:rsid w:val="00715C05"/>
    <w:rsid w:val="00715E8E"/>
    <w:rsid w:val="0072302C"/>
    <w:rsid w:val="00723580"/>
    <w:rsid w:val="00723755"/>
    <w:rsid w:val="00724E5F"/>
    <w:rsid w:val="0073136C"/>
    <w:rsid w:val="00731F0F"/>
    <w:rsid w:val="00733250"/>
    <w:rsid w:val="00741404"/>
    <w:rsid w:val="007449E5"/>
    <w:rsid w:val="00746969"/>
    <w:rsid w:val="00746C5A"/>
    <w:rsid w:val="00747FF0"/>
    <w:rsid w:val="00764D4E"/>
    <w:rsid w:val="00765A1F"/>
    <w:rsid w:val="00771100"/>
    <w:rsid w:val="00772BC9"/>
    <w:rsid w:val="00775B6D"/>
    <w:rsid w:val="00776D68"/>
    <w:rsid w:val="00784306"/>
    <w:rsid w:val="007850EE"/>
    <w:rsid w:val="00785B95"/>
    <w:rsid w:val="00790E96"/>
    <w:rsid w:val="00793366"/>
    <w:rsid w:val="00796E39"/>
    <w:rsid w:val="007A716F"/>
    <w:rsid w:val="007B270A"/>
    <w:rsid w:val="007B6F34"/>
    <w:rsid w:val="007C0695"/>
    <w:rsid w:val="007C2C3F"/>
    <w:rsid w:val="007C419A"/>
    <w:rsid w:val="007C4CC8"/>
    <w:rsid w:val="007C5426"/>
    <w:rsid w:val="007C5798"/>
    <w:rsid w:val="007D0181"/>
    <w:rsid w:val="007D4832"/>
    <w:rsid w:val="007D7BBE"/>
    <w:rsid w:val="007E21B2"/>
    <w:rsid w:val="007E2C4E"/>
    <w:rsid w:val="007F1905"/>
    <w:rsid w:val="0080048F"/>
    <w:rsid w:val="00801300"/>
    <w:rsid w:val="00802C64"/>
    <w:rsid w:val="00805E52"/>
    <w:rsid w:val="008061D0"/>
    <w:rsid w:val="00810B38"/>
    <w:rsid w:val="00814F36"/>
    <w:rsid w:val="008204C7"/>
    <w:rsid w:val="00820992"/>
    <w:rsid w:val="0082278D"/>
    <w:rsid w:val="00823602"/>
    <w:rsid w:val="00824193"/>
    <w:rsid w:val="008255F5"/>
    <w:rsid w:val="0083014E"/>
    <w:rsid w:val="0083214A"/>
    <w:rsid w:val="00834220"/>
    <w:rsid w:val="00843E69"/>
    <w:rsid w:val="00845723"/>
    <w:rsid w:val="00851EF9"/>
    <w:rsid w:val="008577FD"/>
    <w:rsid w:val="00860B03"/>
    <w:rsid w:val="0086497A"/>
    <w:rsid w:val="008672D3"/>
    <w:rsid w:val="008713A1"/>
    <w:rsid w:val="008754AB"/>
    <w:rsid w:val="0088060C"/>
    <w:rsid w:val="00893576"/>
    <w:rsid w:val="00893E73"/>
    <w:rsid w:val="008A2DD1"/>
    <w:rsid w:val="008A43C4"/>
    <w:rsid w:val="008A47AD"/>
    <w:rsid w:val="008B02DC"/>
    <w:rsid w:val="008B3A2F"/>
    <w:rsid w:val="008B57CE"/>
    <w:rsid w:val="008B659F"/>
    <w:rsid w:val="008C26DE"/>
    <w:rsid w:val="008C3975"/>
    <w:rsid w:val="008D2225"/>
    <w:rsid w:val="008D4752"/>
    <w:rsid w:val="008D552A"/>
    <w:rsid w:val="008E271C"/>
    <w:rsid w:val="008E418E"/>
    <w:rsid w:val="008E5BC6"/>
    <w:rsid w:val="008E5F9B"/>
    <w:rsid w:val="008E6A25"/>
    <w:rsid w:val="008F4677"/>
    <w:rsid w:val="008F5193"/>
    <w:rsid w:val="009013A7"/>
    <w:rsid w:val="009017FB"/>
    <w:rsid w:val="009017FC"/>
    <w:rsid w:val="00903B43"/>
    <w:rsid w:val="0090506B"/>
    <w:rsid w:val="009050C9"/>
    <w:rsid w:val="009066FC"/>
    <w:rsid w:val="009140A3"/>
    <w:rsid w:val="009144A2"/>
    <w:rsid w:val="0091510C"/>
    <w:rsid w:val="00916A7A"/>
    <w:rsid w:val="009217CB"/>
    <w:rsid w:val="009259AC"/>
    <w:rsid w:val="00926F38"/>
    <w:rsid w:val="0093382C"/>
    <w:rsid w:val="00934301"/>
    <w:rsid w:val="00936CD1"/>
    <w:rsid w:val="00941747"/>
    <w:rsid w:val="00941EFB"/>
    <w:rsid w:val="00947AFB"/>
    <w:rsid w:val="00951D7D"/>
    <w:rsid w:val="00952C12"/>
    <w:rsid w:val="00953F3E"/>
    <w:rsid w:val="009630C7"/>
    <w:rsid w:val="009709CE"/>
    <w:rsid w:val="00972B55"/>
    <w:rsid w:val="009737D6"/>
    <w:rsid w:val="009743B7"/>
    <w:rsid w:val="00976F77"/>
    <w:rsid w:val="0098228B"/>
    <w:rsid w:val="009828DA"/>
    <w:rsid w:val="00983E08"/>
    <w:rsid w:val="00985BAB"/>
    <w:rsid w:val="00997F03"/>
    <w:rsid w:val="009A46DF"/>
    <w:rsid w:val="009B1B5F"/>
    <w:rsid w:val="009B2EC2"/>
    <w:rsid w:val="009B6673"/>
    <w:rsid w:val="009C191B"/>
    <w:rsid w:val="009C2BD6"/>
    <w:rsid w:val="009E1F32"/>
    <w:rsid w:val="009E5829"/>
    <w:rsid w:val="009E776C"/>
    <w:rsid w:val="00A00D73"/>
    <w:rsid w:val="00A03D88"/>
    <w:rsid w:val="00A1726E"/>
    <w:rsid w:val="00A204CF"/>
    <w:rsid w:val="00A23D49"/>
    <w:rsid w:val="00A27004"/>
    <w:rsid w:val="00A274A7"/>
    <w:rsid w:val="00A277FA"/>
    <w:rsid w:val="00A30C29"/>
    <w:rsid w:val="00A34DD6"/>
    <w:rsid w:val="00A36819"/>
    <w:rsid w:val="00A36989"/>
    <w:rsid w:val="00A43628"/>
    <w:rsid w:val="00A54192"/>
    <w:rsid w:val="00A6017F"/>
    <w:rsid w:val="00A6035E"/>
    <w:rsid w:val="00A6144C"/>
    <w:rsid w:val="00A6423C"/>
    <w:rsid w:val="00A65516"/>
    <w:rsid w:val="00A66617"/>
    <w:rsid w:val="00A67014"/>
    <w:rsid w:val="00A671F8"/>
    <w:rsid w:val="00A673A4"/>
    <w:rsid w:val="00A70D71"/>
    <w:rsid w:val="00A724AE"/>
    <w:rsid w:val="00A73329"/>
    <w:rsid w:val="00A7595E"/>
    <w:rsid w:val="00A82359"/>
    <w:rsid w:val="00A8449E"/>
    <w:rsid w:val="00A865D2"/>
    <w:rsid w:val="00A86DED"/>
    <w:rsid w:val="00A91E49"/>
    <w:rsid w:val="00A94C20"/>
    <w:rsid w:val="00A96ED6"/>
    <w:rsid w:val="00AA1209"/>
    <w:rsid w:val="00AA227F"/>
    <w:rsid w:val="00AA3BC7"/>
    <w:rsid w:val="00AA754A"/>
    <w:rsid w:val="00AB099E"/>
    <w:rsid w:val="00AB4328"/>
    <w:rsid w:val="00AB5FA0"/>
    <w:rsid w:val="00AC6551"/>
    <w:rsid w:val="00AE0A2E"/>
    <w:rsid w:val="00AE354C"/>
    <w:rsid w:val="00AE45B8"/>
    <w:rsid w:val="00AE6201"/>
    <w:rsid w:val="00AF4B07"/>
    <w:rsid w:val="00AF6186"/>
    <w:rsid w:val="00AF68A5"/>
    <w:rsid w:val="00AF7A3A"/>
    <w:rsid w:val="00B160DB"/>
    <w:rsid w:val="00B20836"/>
    <w:rsid w:val="00B235BB"/>
    <w:rsid w:val="00B27A44"/>
    <w:rsid w:val="00B30BBF"/>
    <w:rsid w:val="00B32260"/>
    <w:rsid w:val="00B33C03"/>
    <w:rsid w:val="00B44E56"/>
    <w:rsid w:val="00B46543"/>
    <w:rsid w:val="00B47D33"/>
    <w:rsid w:val="00B52BE0"/>
    <w:rsid w:val="00B54133"/>
    <w:rsid w:val="00B551BD"/>
    <w:rsid w:val="00B637B9"/>
    <w:rsid w:val="00B6428D"/>
    <w:rsid w:val="00B701ED"/>
    <w:rsid w:val="00B8086C"/>
    <w:rsid w:val="00B84300"/>
    <w:rsid w:val="00B861B4"/>
    <w:rsid w:val="00B86DFE"/>
    <w:rsid w:val="00B90990"/>
    <w:rsid w:val="00B922FF"/>
    <w:rsid w:val="00B9281E"/>
    <w:rsid w:val="00B93925"/>
    <w:rsid w:val="00B95187"/>
    <w:rsid w:val="00BA2D55"/>
    <w:rsid w:val="00BA71B1"/>
    <w:rsid w:val="00BB0637"/>
    <w:rsid w:val="00BB345F"/>
    <w:rsid w:val="00BB39DD"/>
    <w:rsid w:val="00BB5883"/>
    <w:rsid w:val="00BB68EA"/>
    <w:rsid w:val="00BC1C27"/>
    <w:rsid w:val="00BC2011"/>
    <w:rsid w:val="00BC5EA3"/>
    <w:rsid w:val="00BC6BBF"/>
    <w:rsid w:val="00BD1572"/>
    <w:rsid w:val="00BE14E3"/>
    <w:rsid w:val="00BE3774"/>
    <w:rsid w:val="00BE41E5"/>
    <w:rsid w:val="00BF0BBB"/>
    <w:rsid w:val="00BF4109"/>
    <w:rsid w:val="00BF4CC3"/>
    <w:rsid w:val="00C054C7"/>
    <w:rsid w:val="00C057B5"/>
    <w:rsid w:val="00C1113E"/>
    <w:rsid w:val="00C1364C"/>
    <w:rsid w:val="00C176D9"/>
    <w:rsid w:val="00C22687"/>
    <w:rsid w:val="00C32E4D"/>
    <w:rsid w:val="00C333A0"/>
    <w:rsid w:val="00C36A81"/>
    <w:rsid w:val="00C41974"/>
    <w:rsid w:val="00C447AD"/>
    <w:rsid w:val="00C502C9"/>
    <w:rsid w:val="00C53F4A"/>
    <w:rsid w:val="00C54125"/>
    <w:rsid w:val="00C55B54"/>
    <w:rsid w:val="00C57264"/>
    <w:rsid w:val="00C6098E"/>
    <w:rsid w:val="00C6152C"/>
    <w:rsid w:val="00C621C2"/>
    <w:rsid w:val="00C622C0"/>
    <w:rsid w:val="00C74810"/>
    <w:rsid w:val="00C90D68"/>
    <w:rsid w:val="00C939FE"/>
    <w:rsid w:val="00CA4BDA"/>
    <w:rsid w:val="00CB1F66"/>
    <w:rsid w:val="00CB2951"/>
    <w:rsid w:val="00CC18B6"/>
    <w:rsid w:val="00CC30EB"/>
    <w:rsid w:val="00CD282B"/>
    <w:rsid w:val="00CD4C35"/>
    <w:rsid w:val="00CD7369"/>
    <w:rsid w:val="00CE0B0E"/>
    <w:rsid w:val="00CE3831"/>
    <w:rsid w:val="00D00ABB"/>
    <w:rsid w:val="00D02EEC"/>
    <w:rsid w:val="00D03551"/>
    <w:rsid w:val="00D052EE"/>
    <w:rsid w:val="00D06A63"/>
    <w:rsid w:val="00D07E0E"/>
    <w:rsid w:val="00D11478"/>
    <w:rsid w:val="00D15ED0"/>
    <w:rsid w:val="00D2083F"/>
    <w:rsid w:val="00D21B3E"/>
    <w:rsid w:val="00D21FED"/>
    <w:rsid w:val="00D23FEB"/>
    <w:rsid w:val="00D24251"/>
    <w:rsid w:val="00D26767"/>
    <w:rsid w:val="00D343E2"/>
    <w:rsid w:val="00D361A2"/>
    <w:rsid w:val="00D40D22"/>
    <w:rsid w:val="00D44C2E"/>
    <w:rsid w:val="00D45414"/>
    <w:rsid w:val="00D53C0F"/>
    <w:rsid w:val="00D566BD"/>
    <w:rsid w:val="00D57A4D"/>
    <w:rsid w:val="00D60AA7"/>
    <w:rsid w:val="00D60D87"/>
    <w:rsid w:val="00D6435F"/>
    <w:rsid w:val="00D7493E"/>
    <w:rsid w:val="00D75E28"/>
    <w:rsid w:val="00D772C2"/>
    <w:rsid w:val="00D8008E"/>
    <w:rsid w:val="00D81F1F"/>
    <w:rsid w:val="00D82C45"/>
    <w:rsid w:val="00D835EA"/>
    <w:rsid w:val="00D908A8"/>
    <w:rsid w:val="00D977B6"/>
    <w:rsid w:val="00DA23D9"/>
    <w:rsid w:val="00DA4A31"/>
    <w:rsid w:val="00DA61F2"/>
    <w:rsid w:val="00DA7B04"/>
    <w:rsid w:val="00DB36C2"/>
    <w:rsid w:val="00DB4A33"/>
    <w:rsid w:val="00DB7196"/>
    <w:rsid w:val="00DB761D"/>
    <w:rsid w:val="00DC169B"/>
    <w:rsid w:val="00DC27C4"/>
    <w:rsid w:val="00DC2AB9"/>
    <w:rsid w:val="00DC63F0"/>
    <w:rsid w:val="00DD6EE5"/>
    <w:rsid w:val="00DE1B8E"/>
    <w:rsid w:val="00DE386C"/>
    <w:rsid w:val="00DE4D35"/>
    <w:rsid w:val="00DF0549"/>
    <w:rsid w:val="00DF098B"/>
    <w:rsid w:val="00DF11C4"/>
    <w:rsid w:val="00DF210C"/>
    <w:rsid w:val="00DF4B6A"/>
    <w:rsid w:val="00E02C09"/>
    <w:rsid w:val="00E04D59"/>
    <w:rsid w:val="00E07DA1"/>
    <w:rsid w:val="00E123CB"/>
    <w:rsid w:val="00E1557C"/>
    <w:rsid w:val="00E20E13"/>
    <w:rsid w:val="00E21DBC"/>
    <w:rsid w:val="00E275D7"/>
    <w:rsid w:val="00E27DBE"/>
    <w:rsid w:val="00E32AB1"/>
    <w:rsid w:val="00E368DF"/>
    <w:rsid w:val="00E36C71"/>
    <w:rsid w:val="00E40404"/>
    <w:rsid w:val="00E459C6"/>
    <w:rsid w:val="00E47589"/>
    <w:rsid w:val="00E64915"/>
    <w:rsid w:val="00E65DC2"/>
    <w:rsid w:val="00E661D4"/>
    <w:rsid w:val="00E6775F"/>
    <w:rsid w:val="00E70091"/>
    <w:rsid w:val="00E720F5"/>
    <w:rsid w:val="00E76D47"/>
    <w:rsid w:val="00E849F7"/>
    <w:rsid w:val="00E90302"/>
    <w:rsid w:val="00E9597F"/>
    <w:rsid w:val="00E97396"/>
    <w:rsid w:val="00EA185E"/>
    <w:rsid w:val="00EA2A35"/>
    <w:rsid w:val="00EA592A"/>
    <w:rsid w:val="00EB14E4"/>
    <w:rsid w:val="00EB32A5"/>
    <w:rsid w:val="00EB34ED"/>
    <w:rsid w:val="00EB7BE0"/>
    <w:rsid w:val="00EC315E"/>
    <w:rsid w:val="00ED077C"/>
    <w:rsid w:val="00ED1190"/>
    <w:rsid w:val="00ED29FF"/>
    <w:rsid w:val="00ED6544"/>
    <w:rsid w:val="00ED79DC"/>
    <w:rsid w:val="00EE0277"/>
    <w:rsid w:val="00EE1DA9"/>
    <w:rsid w:val="00EE3E00"/>
    <w:rsid w:val="00EE5DD2"/>
    <w:rsid w:val="00EF41F1"/>
    <w:rsid w:val="00EF4F08"/>
    <w:rsid w:val="00EF573B"/>
    <w:rsid w:val="00F003A1"/>
    <w:rsid w:val="00F00A79"/>
    <w:rsid w:val="00F00E86"/>
    <w:rsid w:val="00F00F8B"/>
    <w:rsid w:val="00F0505E"/>
    <w:rsid w:val="00F07C1E"/>
    <w:rsid w:val="00F105DB"/>
    <w:rsid w:val="00F132BC"/>
    <w:rsid w:val="00F13D80"/>
    <w:rsid w:val="00F16AAA"/>
    <w:rsid w:val="00F21161"/>
    <w:rsid w:val="00F218EF"/>
    <w:rsid w:val="00F21BC7"/>
    <w:rsid w:val="00F266A2"/>
    <w:rsid w:val="00F32269"/>
    <w:rsid w:val="00F34EDA"/>
    <w:rsid w:val="00F37573"/>
    <w:rsid w:val="00F4457E"/>
    <w:rsid w:val="00F56A6F"/>
    <w:rsid w:val="00F57024"/>
    <w:rsid w:val="00F5709C"/>
    <w:rsid w:val="00F64EF1"/>
    <w:rsid w:val="00F84DF7"/>
    <w:rsid w:val="00F8765F"/>
    <w:rsid w:val="00F87F25"/>
    <w:rsid w:val="00F90767"/>
    <w:rsid w:val="00FA2F89"/>
    <w:rsid w:val="00FA685B"/>
    <w:rsid w:val="00FB0C01"/>
    <w:rsid w:val="00FB5E3A"/>
    <w:rsid w:val="00FC17AB"/>
    <w:rsid w:val="00FC18F2"/>
    <w:rsid w:val="00FC39E5"/>
    <w:rsid w:val="00FC3A78"/>
    <w:rsid w:val="00FC5FFE"/>
    <w:rsid w:val="00FD1005"/>
    <w:rsid w:val="00FD3180"/>
    <w:rsid w:val="00FD6C75"/>
    <w:rsid w:val="00FE3216"/>
    <w:rsid w:val="00FE71B3"/>
    <w:rsid w:val="00FF42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A6423C"/>
    <w:pPr>
      <w:jc w:val="both"/>
    </w:pPr>
    <w:rPr>
      <w:rFonts w:eastAsiaTheme="minorEastAsia"/>
      <w:sz w:val="24"/>
      <w:lang w:val="en-GB"/>
    </w:rPr>
  </w:style>
  <w:style w:type="paragraph" w:styleId="Heading1">
    <w:name w:val="heading 1"/>
    <w:basedOn w:val="Normal"/>
    <w:next w:val="Normal"/>
    <w:link w:val="Heading1Char"/>
    <w:uiPriority w:val="99"/>
    <w:semiHidden/>
    <w:rsid w:val="00A6423C"/>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A6423C"/>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A6423C"/>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A6423C"/>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A6423C"/>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A6423C"/>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A6423C"/>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A6423C"/>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A6423C"/>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6423C"/>
    <w:rPr>
      <w:rFonts w:ascii="Tahoma" w:hAnsi="Tahoma" w:cs="Tahoma"/>
      <w:sz w:val="16"/>
      <w:szCs w:val="16"/>
    </w:rPr>
  </w:style>
  <w:style w:type="character" w:customStyle="1" w:styleId="BalloonTextChar">
    <w:name w:val="Balloon Text Char"/>
    <w:basedOn w:val="DefaultParagraphFont"/>
    <w:link w:val="BalloonText"/>
    <w:uiPriority w:val="99"/>
    <w:semiHidden/>
    <w:rsid w:val="00A6423C"/>
    <w:rPr>
      <w:rFonts w:ascii="Tahoma" w:eastAsiaTheme="minorEastAsia" w:hAnsi="Tahoma" w:cs="Tahoma"/>
      <w:sz w:val="16"/>
      <w:szCs w:val="16"/>
      <w:lang w:val="en-GB"/>
    </w:rPr>
  </w:style>
  <w:style w:type="character" w:styleId="BookTitle">
    <w:name w:val="Book Title"/>
    <w:uiPriority w:val="99"/>
    <w:semiHidden/>
    <w:qFormat/>
    <w:rsid w:val="00A6423C"/>
    <w:rPr>
      <w:i/>
      <w:iCs/>
      <w:smallCaps/>
      <w:spacing w:val="5"/>
    </w:rPr>
  </w:style>
  <w:style w:type="paragraph" w:customStyle="1" w:styleId="ECHRHeader">
    <w:name w:val="ECHR_Header"/>
    <w:aliases w:val="Ju_Header"/>
    <w:basedOn w:val="Header"/>
    <w:uiPriority w:val="4"/>
    <w:qFormat/>
    <w:rsid w:val="00A6423C"/>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A6423C"/>
    <w:pPr>
      <w:jc w:val="left"/>
    </w:pPr>
    <w:rPr>
      <w:sz w:val="8"/>
    </w:rPr>
  </w:style>
  <w:style w:type="character" w:styleId="Strong">
    <w:name w:val="Strong"/>
    <w:uiPriority w:val="99"/>
    <w:semiHidden/>
    <w:qFormat/>
    <w:rsid w:val="00A6423C"/>
    <w:rPr>
      <w:b/>
      <w:bCs/>
    </w:rPr>
  </w:style>
  <w:style w:type="paragraph" w:styleId="NoSpacing">
    <w:name w:val="No Spacing"/>
    <w:basedOn w:val="Normal"/>
    <w:link w:val="NoSpacingChar"/>
    <w:semiHidden/>
    <w:qFormat/>
    <w:rsid w:val="00A6423C"/>
    <w:rPr>
      <w:sz w:val="22"/>
      <w:lang w:val="en-US"/>
    </w:rPr>
  </w:style>
  <w:style w:type="character" w:customStyle="1" w:styleId="NoSpacingChar">
    <w:name w:val="No Spacing Char"/>
    <w:basedOn w:val="DefaultParagraphFont"/>
    <w:link w:val="NoSpacing"/>
    <w:semiHidden/>
    <w:rsid w:val="00A6423C"/>
    <w:rPr>
      <w:rFonts w:eastAsiaTheme="minorEastAsia"/>
    </w:rPr>
  </w:style>
  <w:style w:type="paragraph" w:customStyle="1" w:styleId="ECHRFooterLine">
    <w:name w:val="ECHR_Footer_Line"/>
    <w:aliases w:val="Footer_Line"/>
    <w:basedOn w:val="Normal"/>
    <w:next w:val="ECHRFooter"/>
    <w:uiPriority w:val="57"/>
    <w:semiHidden/>
    <w:rsid w:val="00A6423C"/>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A6423C"/>
  </w:style>
  <w:style w:type="paragraph" w:customStyle="1" w:styleId="DecList">
    <w:name w:val="Dec_List"/>
    <w:basedOn w:val="Normal"/>
    <w:uiPriority w:val="9"/>
    <w:semiHidden/>
    <w:qFormat/>
    <w:rsid w:val="00A6423C"/>
    <w:pPr>
      <w:spacing w:before="240"/>
      <w:ind w:left="284"/>
    </w:pPr>
  </w:style>
  <w:style w:type="paragraph" w:customStyle="1" w:styleId="DummyStyle">
    <w:name w:val="Dummy_Style"/>
    <w:basedOn w:val="Normal"/>
    <w:semiHidden/>
    <w:qFormat/>
    <w:rsid w:val="00A6423C"/>
    <w:rPr>
      <w:color w:val="00B050"/>
    </w:rPr>
  </w:style>
  <w:style w:type="paragraph" w:customStyle="1" w:styleId="ECHRTitleCentre3">
    <w:name w:val="ECHR_Title_Centre_3"/>
    <w:aliases w:val="Ju_H_Article"/>
    <w:basedOn w:val="Normal"/>
    <w:next w:val="ECHRParaQuote"/>
    <w:uiPriority w:val="27"/>
    <w:qFormat/>
    <w:rsid w:val="00A6423C"/>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A6423C"/>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A6423C"/>
    <w:pPr>
      <w:numPr>
        <w:numId w:val="31"/>
      </w:numPr>
      <w:jc w:val="left"/>
    </w:pPr>
    <w:rPr>
      <w:b/>
    </w:rPr>
  </w:style>
  <w:style w:type="paragraph" w:customStyle="1" w:styleId="JuCourt">
    <w:name w:val="Ju_Court"/>
    <w:basedOn w:val="Normal"/>
    <w:next w:val="Normal"/>
    <w:uiPriority w:val="16"/>
    <w:qFormat/>
    <w:rsid w:val="00A6423C"/>
    <w:pPr>
      <w:tabs>
        <w:tab w:val="left" w:pos="907"/>
        <w:tab w:val="left" w:pos="1701"/>
        <w:tab w:val="right" w:pos="7371"/>
      </w:tabs>
      <w:spacing w:before="240"/>
      <w:ind w:left="397" w:hanging="397"/>
      <w:jc w:val="left"/>
    </w:pPr>
    <w:rPr>
      <w:lang w:bidi="en-US"/>
    </w:rPr>
  </w:style>
  <w:style w:type="paragraph" w:customStyle="1" w:styleId="JuHeaderLandscape">
    <w:name w:val="Ju_Header_Landscape"/>
    <w:basedOn w:val="ECHRHeader"/>
    <w:uiPriority w:val="4"/>
    <w:qFormat/>
    <w:rsid w:val="00A6423C"/>
    <w:pPr>
      <w:tabs>
        <w:tab w:val="clear" w:pos="3686"/>
        <w:tab w:val="clear" w:pos="7371"/>
        <w:tab w:val="center" w:pos="6146"/>
        <w:tab w:val="right" w:pos="12293"/>
      </w:tabs>
    </w:pPr>
  </w:style>
  <w:style w:type="paragraph" w:customStyle="1" w:styleId="ECHRTitleCentre2">
    <w:name w:val="ECHR_Title_Centre_2"/>
    <w:aliases w:val="Dec_H_Case"/>
    <w:basedOn w:val="Normal"/>
    <w:next w:val="ECHRPara"/>
    <w:uiPriority w:val="8"/>
    <w:qFormat/>
    <w:rsid w:val="00A6423C"/>
    <w:pPr>
      <w:spacing w:after="240"/>
      <w:jc w:val="center"/>
      <w:outlineLvl w:val="0"/>
    </w:pPr>
    <w:rPr>
      <w:rFonts w:asciiTheme="majorHAnsi" w:hAnsiTheme="majorHAnsi"/>
    </w:rPr>
  </w:style>
  <w:style w:type="paragraph" w:customStyle="1" w:styleId="JuInitialled">
    <w:name w:val="Ju_Initialled"/>
    <w:basedOn w:val="Normal"/>
    <w:uiPriority w:val="31"/>
    <w:qFormat/>
    <w:rsid w:val="00A6423C"/>
    <w:pPr>
      <w:tabs>
        <w:tab w:val="center" w:pos="6407"/>
      </w:tabs>
      <w:spacing w:before="720"/>
      <w:jc w:val="right"/>
    </w:pPr>
  </w:style>
  <w:style w:type="paragraph" w:styleId="Title">
    <w:name w:val="Title"/>
    <w:basedOn w:val="Normal"/>
    <w:next w:val="Normal"/>
    <w:link w:val="TitleChar"/>
    <w:uiPriority w:val="99"/>
    <w:semiHidden/>
    <w:qFormat/>
    <w:rsid w:val="00A6423C"/>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A6423C"/>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A6423C"/>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A6423C"/>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A6423C"/>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A6423C"/>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A6423C"/>
    <w:pPr>
      <w:keepNext/>
      <w:keepLines/>
      <w:spacing w:before="240" w:after="120"/>
      <w:ind w:left="1236"/>
    </w:pPr>
    <w:rPr>
      <w:sz w:val="20"/>
      <w:lang w:val="en-GB"/>
    </w:rPr>
  </w:style>
  <w:style w:type="character" w:customStyle="1" w:styleId="JuITMark">
    <w:name w:val="Ju_ITMark"/>
    <w:basedOn w:val="DefaultParagraphFont"/>
    <w:uiPriority w:val="38"/>
    <w:qFormat/>
    <w:rsid w:val="00A6423C"/>
    <w:rPr>
      <w:vanish w:val="0"/>
      <w:color w:val="auto"/>
      <w:sz w:val="14"/>
      <w:bdr w:val="none" w:sz="0" w:space="0" w:color="auto"/>
      <w:shd w:val="clear" w:color="auto" w:fill="BEE5FF" w:themeFill="background1" w:themeFillTint="33"/>
    </w:rPr>
  </w:style>
  <w:style w:type="character" w:customStyle="1" w:styleId="JUNAMES">
    <w:name w:val="JU_NAMES"/>
    <w:uiPriority w:val="17"/>
    <w:qFormat/>
    <w:rsid w:val="00A6423C"/>
    <w:rPr>
      <w:caps w:val="0"/>
      <w:smallCaps/>
    </w:rPr>
  </w:style>
  <w:style w:type="paragraph" w:customStyle="1" w:styleId="JuParaSub">
    <w:name w:val="Ju_Para_Sub"/>
    <w:basedOn w:val="ECHRPara"/>
    <w:uiPriority w:val="13"/>
    <w:qFormat/>
    <w:rsid w:val="00A6423C"/>
    <w:pPr>
      <w:ind w:left="284"/>
    </w:pPr>
  </w:style>
  <w:style w:type="paragraph" w:styleId="Header">
    <w:name w:val="header"/>
    <w:basedOn w:val="Normal"/>
    <w:link w:val="HeaderChar"/>
    <w:uiPriority w:val="57"/>
    <w:semiHidden/>
    <w:rsid w:val="00A6423C"/>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A6423C"/>
    <w:rPr>
      <w:sz w:val="24"/>
      <w:lang w:val="en-GB"/>
    </w:rPr>
  </w:style>
  <w:style w:type="character" w:customStyle="1" w:styleId="Heading1Char">
    <w:name w:val="Heading 1 Char"/>
    <w:basedOn w:val="DefaultParagraphFont"/>
    <w:link w:val="Heading1"/>
    <w:uiPriority w:val="99"/>
    <w:semiHidden/>
    <w:rsid w:val="00A6423C"/>
    <w:rPr>
      <w:rFonts w:asciiTheme="majorHAnsi" w:eastAsiaTheme="majorEastAsia" w:hAnsiTheme="majorHAnsi" w:cstheme="majorBidi"/>
      <w:b/>
      <w:bCs/>
      <w:color w:val="333333"/>
      <w:sz w:val="28"/>
      <w:szCs w:val="28"/>
      <w:lang w:val="en-GB"/>
    </w:rPr>
  </w:style>
  <w:style w:type="paragraph" w:customStyle="1" w:styleId="ECHRHeading1">
    <w:name w:val="ECHR_Heading_1"/>
    <w:aliases w:val="Ju_H_I_Roman"/>
    <w:basedOn w:val="Heading1"/>
    <w:next w:val="ECHRPara"/>
    <w:uiPriority w:val="19"/>
    <w:qFormat/>
    <w:rsid w:val="00A6423C"/>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A6423C"/>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A6423C"/>
    <w:rPr>
      <w:rFonts w:asciiTheme="majorHAnsi" w:eastAsiaTheme="majorEastAsia" w:hAnsiTheme="majorHAnsi" w:cstheme="majorBidi"/>
      <w:b/>
      <w:bCs/>
      <w:color w:val="4D4D4D"/>
      <w:sz w:val="26"/>
      <w:szCs w:val="26"/>
      <w:lang w:val="en-GB"/>
    </w:rPr>
  </w:style>
  <w:style w:type="paragraph" w:customStyle="1" w:styleId="JuQuotSub">
    <w:name w:val="Ju_Quot_Sub"/>
    <w:basedOn w:val="ECHRParaQuote"/>
    <w:uiPriority w:val="15"/>
    <w:qFormat/>
    <w:rsid w:val="00A6423C"/>
    <w:pPr>
      <w:ind w:left="567"/>
    </w:pPr>
  </w:style>
  <w:style w:type="paragraph" w:customStyle="1" w:styleId="JuCase">
    <w:name w:val="Ju_Case"/>
    <w:basedOn w:val="Normal"/>
    <w:next w:val="ECHRPara"/>
    <w:uiPriority w:val="10"/>
    <w:rsid w:val="00A6423C"/>
    <w:pPr>
      <w:ind w:firstLine="284"/>
    </w:pPr>
    <w:rPr>
      <w:b/>
    </w:rPr>
  </w:style>
  <w:style w:type="character" w:customStyle="1" w:styleId="Heading3Char">
    <w:name w:val="Heading 3 Char"/>
    <w:basedOn w:val="DefaultParagraphFont"/>
    <w:link w:val="Heading3"/>
    <w:uiPriority w:val="99"/>
    <w:semiHidden/>
    <w:rsid w:val="00A6423C"/>
    <w:rPr>
      <w:rFonts w:asciiTheme="majorHAnsi" w:eastAsiaTheme="majorEastAsia" w:hAnsiTheme="majorHAnsi" w:cstheme="majorBidi"/>
      <w:b/>
      <w:bCs/>
      <w:color w:val="5F5F5F"/>
      <w:sz w:val="24"/>
      <w:lang w:val="en-GB"/>
    </w:rPr>
  </w:style>
  <w:style w:type="character" w:customStyle="1" w:styleId="Heading4Char">
    <w:name w:val="Heading 4 Char"/>
    <w:basedOn w:val="DefaultParagraphFont"/>
    <w:link w:val="Heading4"/>
    <w:uiPriority w:val="99"/>
    <w:semiHidden/>
    <w:rsid w:val="00A6423C"/>
    <w:rPr>
      <w:rFonts w:asciiTheme="majorHAnsi" w:eastAsiaTheme="majorEastAsia" w:hAnsiTheme="majorHAnsi" w:cstheme="majorBidi"/>
      <w:b/>
      <w:bCs/>
      <w:i/>
      <w:iCs/>
      <w:color w:val="777777"/>
      <w:sz w:val="24"/>
      <w:lang w:val="en-GB"/>
    </w:rPr>
  </w:style>
  <w:style w:type="character" w:customStyle="1" w:styleId="Heading5Char">
    <w:name w:val="Heading 5 Char"/>
    <w:basedOn w:val="DefaultParagraphFont"/>
    <w:link w:val="Heading5"/>
    <w:uiPriority w:val="99"/>
    <w:semiHidden/>
    <w:rsid w:val="00A6423C"/>
    <w:rPr>
      <w:rFonts w:asciiTheme="majorHAnsi" w:eastAsiaTheme="majorEastAsia" w:hAnsiTheme="majorHAnsi" w:cstheme="majorBidi"/>
      <w:b/>
      <w:bCs/>
      <w:color w:val="808080"/>
    </w:rPr>
  </w:style>
  <w:style w:type="character" w:styleId="SubtleEmphasis">
    <w:name w:val="Subtle Emphasis"/>
    <w:uiPriority w:val="99"/>
    <w:semiHidden/>
    <w:qFormat/>
    <w:rsid w:val="00A6423C"/>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A6423C"/>
    <w:pPr>
      <w:keepNext/>
      <w:keepLines/>
      <w:spacing w:before="720" w:after="240"/>
      <w:outlineLvl w:val="0"/>
    </w:pPr>
    <w:rPr>
      <w:rFonts w:asciiTheme="majorHAnsi" w:hAnsiTheme="majorHAnsi"/>
      <w:sz w:val="28"/>
    </w:rPr>
  </w:style>
  <w:style w:type="character" w:styleId="Emphasis">
    <w:name w:val="Emphasis"/>
    <w:uiPriority w:val="99"/>
    <w:semiHidden/>
    <w:qFormat/>
    <w:rsid w:val="00A6423C"/>
    <w:rPr>
      <w:b/>
      <w:bCs/>
      <w:i/>
      <w:iCs/>
      <w:spacing w:val="10"/>
      <w:bdr w:val="none" w:sz="0" w:space="0" w:color="auto"/>
      <w:shd w:val="clear" w:color="auto" w:fill="auto"/>
    </w:rPr>
  </w:style>
  <w:style w:type="paragraph" w:styleId="Footer">
    <w:name w:val="footer"/>
    <w:basedOn w:val="Normal"/>
    <w:link w:val="FooterChar"/>
    <w:uiPriority w:val="57"/>
    <w:semiHidden/>
    <w:rsid w:val="00A6423C"/>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A6423C"/>
    <w:rPr>
      <w:sz w:val="24"/>
      <w:lang w:val="en-GB"/>
    </w:rPr>
  </w:style>
  <w:style w:type="character" w:styleId="FootnoteReference">
    <w:name w:val="footnote reference"/>
    <w:basedOn w:val="DefaultParagraphFont"/>
    <w:uiPriority w:val="99"/>
    <w:semiHidden/>
    <w:rsid w:val="00A6423C"/>
    <w:rPr>
      <w:vertAlign w:val="superscript"/>
    </w:rPr>
  </w:style>
  <w:style w:type="paragraph" w:styleId="FootnoteText">
    <w:name w:val="footnote text"/>
    <w:basedOn w:val="Normal"/>
    <w:link w:val="FootnoteTextChar"/>
    <w:uiPriority w:val="99"/>
    <w:semiHidden/>
    <w:rsid w:val="00A6423C"/>
    <w:rPr>
      <w:sz w:val="20"/>
      <w:szCs w:val="20"/>
    </w:rPr>
  </w:style>
  <w:style w:type="character" w:customStyle="1" w:styleId="FootnoteTextChar">
    <w:name w:val="Footnote Text Char"/>
    <w:basedOn w:val="DefaultParagraphFont"/>
    <w:link w:val="FootnoteText"/>
    <w:uiPriority w:val="99"/>
    <w:semiHidden/>
    <w:rsid w:val="00A6423C"/>
    <w:rPr>
      <w:rFonts w:eastAsiaTheme="minorEastAsia"/>
      <w:sz w:val="20"/>
      <w:szCs w:val="20"/>
      <w:lang w:val="en-GB"/>
    </w:rPr>
  </w:style>
  <w:style w:type="character" w:customStyle="1" w:styleId="Heading6Char">
    <w:name w:val="Heading 6 Char"/>
    <w:basedOn w:val="DefaultParagraphFont"/>
    <w:link w:val="Heading6"/>
    <w:uiPriority w:val="99"/>
    <w:semiHidden/>
    <w:rsid w:val="00A6423C"/>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A6423C"/>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A6423C"/>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A6423C"/>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A6423C"/>
    <w:rPr>
      <w:color w:val="0072BC" w:themeColor="hyperlink"/>
      <w:u w:val="single"/>
    </w:rPr>
  </w:style>
  <w:style w:type="character" w:styleId="IntenseEmphasis">
    <w:name w:val="Intense Emphasis"/>
    <w:uiPriority w:val="99"/>
    <w:semiHidden/>
    <w:qFormat/>
    <w:rsid w:val="00A6423C"/>
    <w:rPr>
      <w:b/>
      <w:bCs/>
    </w:rPr>
  </w:style>
  <w:style w:type="paragraph" w:styleId="IntenseQuote">
    <w:name w:val="Intense Quote"/>
    <w:basedOn w:val="Normal"/>
    <w:next w:val="Normal"/>
    <w:link w:val="IntenseQuoteChar"/>
    <w:uiPriority w:val="99"/>
    <w:semiHidden/>
    <w:qFormat/>
    <w:rsid w:val="00A6423C"/>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A6423C"/>
    <w:rPr>
      <w:rFonts w:eastAsiaTheme="minorEastAsia"/>
      <w:b/>
      <w:bCs/>
      <w:i/>
      <w:iCs/>
      <w:lang w:bidi="en-US"/>
    </w:rPr>
  </w:style>
  <w:style w:type="character" w:styleId="IntenseReference">
    <w:name w:val="Intense Reference"/>
    <w:uiPriority w:val="99"/>
    <w:semiHidden/>
    <w:qFormat/>
    <w:rsid w:val="00A6423C"/>
    <w:rPr>
      <w:smallCaps/>
      <w:spacing w:val="5"/>
      <w:u w:val="single"/>
    </w:rPr>
  </w:style>
  <w:style w:type="paragraph" w:styleId="ListParagraph">
    <w:name w:val="List Paragraph"/>
    <w:basedOn w:val="Normal"/>
    <w:uiPriority w:val="99"/>
    <w:semiHidden/>
    <w:qFormat/>
    <w:rsid w:val="00A6423C"/>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A6423C"/>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A6423C"/>
    <w:rPr>
      <w:rFonts w:eastAsiaTheme="minorEastAsia"/>
      <w:i/>
      <w:iCs/>
      <w:lang w:bidi="en-US"/>
    </w:rPr>
  </w:style>
  <w:style w:type="character" w:styleId="SubtleReference">
    <w:name w:val="Subtle Reference"/>
    <w:uiPriority w:val="99"/>
    <w:semiHidden/>
    <w:qFormat/>
    <w:rsid w:val="00A6423C"/>
    <w:rPr>
      <w:smallCaps/>
    </w:rPr>
  </w:style>
  <w:style w:type="table" w:styleId="TableGrid">
    <w:name w:val="Table Grid"/>
    <w:basedOn w:val="TableNormal"/>
    <w:uiPriority w:val="59"/>
    <w:semiHidden/>
    <w:rsid w:val="00A642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A6423C"/>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A6423C"/>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A6423C"/>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A6423C"/>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A6423C"/>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A6423C"/>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A6423C"/>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A6423C"/>
    <w:pPr>
      <w:spacing w:before="120" w:after="120"/>
      <w:ind w:left="425" w:firstLine="142"/>
    </w:pPr>
    <w:rPr>
      <w:sz w:val="20"/>
    </w:rPr>
  </w:style>
  <w:style w:type="paragraph" w:customStyle="1" w:styleId="ECHRPara">
    <w:name w:val="ECHR_Para"/>
    <w:aliases w:val="Ju_Para"/>
    <w:basedOn w:val="Normal"/>
    <w:link w:val="ECHRParaChar"/>
    <w:uiPriority w:val="12"/>
    <w:qFormat/>
    <w:rsid w:val="00A6423C"/>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A6423C"/>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A6423C"/>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A6423C"/>
    <w:pPr>
      <w:ind w:left="340" w:hanging="340"/>
    </w:pPr>
  </w:style>
  <w:style w:type="paragraph" w:customStyle="1" w:styleId="JuSigned">
    <w:name w:val="Ju_Signed"/>
    <w:basedOn w:val="Normal"/>
    <w:next w:val="JuParaLast"/>
    <w:uiPriority w:val="32"/>
    <w:qFormat/>
    <w:rsid w:val="00A6423C"/>
    <w:pPr>
      <w:tabs>
        <w:tab w:val="center" w:pos="851"/>
        <w:tab w:val="center" w:pos="6407"/>
      </w:tabs>
      <w:spacing w:before="720"/>
      <w:jc w:val="left"/>
    </w:pPr>
  </w:style>
  <w:style w:type="paragraph" w:customStyle="1" w:styleId="JuParaLast">
    <w:name w:val="Ju_Para_Last"/>
    <w:basedOn w:val="Normal"/>
    <w:next w:val="ECHRPara"/>
    <w:uiPriority w:val="30"/>
    <w:qFormat/>
    <w:rsid w:val="00A6423C"/>
    <w:pPr>
      <w:keepNext/>
      <w:keepLines/>
      <w:spacing w:before="240"/>
      <w:ind w:firstLine="284"/>
    </w:pPr>
  </w:style>
  <w:style w:type="paragraph" w:customStyle="1" w:styleId="JuTitle">
    <w:name w:val="Ju_Title"/>
    <w:basedOn w:val="Normal"/>
    <w:next w:val="ECHRPara"/>
    <w:uiPriority w:val="3"/>
    <w:semiHidden/>
    <w:qFormat/>
    <w:rsid w:val="00A6423C"/>
    <w:pPr>
      <w:spacing w:before="720" w:after="240"/>
      <w:jc w:val="center"/>
      <w:outlineLvl w:val="0"/>
    </w:pPr>
    <w:rPr>
      <w:rFonts w:asciiTheme="majorHAnsi" w:hAnsiTheme="majorHAnsi"/>
      <w:b/>
      <w:caps/>
    </w:r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A6423C"/>
    <w:pPr>
      <w:ind w:left="346" w:firstLine="0"/>
    </w:pPr>
  </w:style>
  <w:style w:type="paragraph" w:customStyle="1" w:styleId="JuListi">
    <w:name w:val="Ju_List_i"/>
    <w:basedOn w:val="Normal"/>
    <w:next w:val="JuLista"/>
    <w:uiPriority w:val="28"/>
    <w:qFormat/>
    <w:rsid w:val="00A6423C"/>
    <w:pPr>
      <w:ind w:left="794"/>
    </w:p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semiHidden/>
    <w:rsid w:val="00014566"/>
    <w:rPr>
      <w:sz w:val="20"/>
    </w:rPr>
  </w:style>
  <w:style w:type="character" w:customStyle="1" w:styleId="CommentTextChar">
    <w:name w:val="Comment Text Char"/>
    <w:basedOn w:val="DefaultParagraphFont"/>
    <w:link w:val="CommentText"/>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basedOn w:val="DefaultParagraphFont"/>
    <w:uiPriority w:val="99"/>
    <w:semiHidden/>
    <w:rsid w:val="00A6423C"/>
    <w:rPr>
      <w:vertAlign w:val="superscript"/>
    </w:rPr>
  </w:style>
  <w:style w:type="paragraph" w:styleId="EndnoteText">
    <w:name w:val="endnote text"/>
    <w:basedOn w:val="Normal"/>
    <w:link w:val="EndnoteTextChar"/>
    <w:uiPriority w:val="99"/>
    <w:semiHidden/>
    <w:rsid w:val="00A6423C"/>
    <w:rPr>
      <w:sz w:val="20"/>
      <w:szCs w:val="20"/>
    </w:rPr>
  </w:style>
  <w:style w:type="character" w:customStyle="1" w:styleId="EndnoteTextChar">
    <w:name w:val="Endnote Text Char"/>
    <w:basedOn w:val="DefaultParagraphFont"/>
    <w:link w:val="EndnoteText"/>
    <w:uiPriority w:val="99"/>
    <w:semiHidden/>
    <w:rsid w:val="00A6423C"/>
    <w:rPr>
      <w:rFonts w:eastAsiaTheme="minorEastAsia"/>
      <w:sz w:val="20"/>
      <w:szCs w:val="20"/>
      <w:lang w:val="en-GB"/>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1">
    <w:name w:val="Opi_H_1"/>
    <w:basedOn w:val="ECHRHeading2"/>
    <w:uiPriority w:val="42"/>
    <w:qFormat/>
    <w:rsid w:val="00A6423C"/>
    <w:pPr>
      <w:ind w:left="635" w:hanging="357"/>
      <w:outlineLvl w:val="2"/>
    </w:pPr>
  </w:style>
  <w:style w:type="paragraph" w:styleId="ListBullet">
    <w:name w:val="List Bullet"/>
    <w:basedOn w:val="Normal"/>
    <w:uiPriority w:val="99"/>
    <w:semiHidden/>
    <w:rsid w:val="00014566"/>
    <w:pPr>
      <w:numPr>
        <w:numId w:val="1"/>
      </w:numPr>
    </w:pPr>
  </w:style>
  <w:style w:type="paragraph" w:customStyle="1" w:styleId="OpiHa">
    <w:name w:val="Opi_H_a"/>
    <w:basedOn w:val="ECHRHeading3"/>
    <w:uiPriority w:val="43"/>
    <w:qFormat/>
    <w:rsid w:val="00A6423C"/>
    <w:pPr>
      <w:ind w:left="833" w:hanging="357"/>
      <w:outlineLvl w:val="3"/>
    </w:pPr>
    <w:rPr>
      <w:b/>
      <w:i w:val="0"/>
      <w:sz w:val="20"/>
    </w:rPr>
  </w:style>
  <w:style w:type="paragraph" w:styleId="Subtitle">
    <w:name w:val="Subtitle"/>
    <w:basedOn w:val="Normal"/>
    <w:next w:val="Normal"/>
    <w:link w:val="SubtitleChar"/>
    <w:uiPriority w:val="99"/>
    <w:semiHidden/>
    <w:qFormat/>
    <w:rsid w:val="00A6423C"/>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A6423C"/>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styleId="NoteHeading">
    <w:name w:val="Note Heading"/>
    <w:basedOn w:val="Normal"/>
    <w:next w:val="Normal"/>
    <w:link w:val="NoteHeadingChar"/>
    <w:uiPriority w:val="99"/>
    <w:semiHidden/>
    <w:rsid w:val="00014566"/>
  </w:style>
  <w:style w:type="character" w:customStyle="1" w:styleId="NoteHeadingChar">
    <w:name w:val="Note Heading Char"/>
    <w:basedOn w:val="DefaultParagraphFont"/>
    <w:link w:val="NoteHeading"/>
    <w:uiPriority w:val="99"/>
    <w:semiHidden/>
    <w:rsid w:val="00014566"/>
    <w:rPr>
      <w:rFonts w:eastAsiaTheme="minorEastAsia"/>
      <w:sz w:val="24"/>
    </w:rPr>
  </w:style>
  <w:style w:type="character" w:styleId="PlaceholderText">
    <w:name w:val="Placeholder Text"/>
    <w:basedOn w:val="DefaultParagraphFont"/>
    <w:uiPriority w:val="99"/>
    <w:semiHidden/>
    <w:rsid w:val="00A6423C"/>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A6423C"/>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A6423C"/>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HA0">
    <w:name w:val="Opi_H_A"/>
    <w:basedOn w:val="ECHRHeading1"/>
    <w:next w:val="OpiPara"/>
    <w:uiPriority w:val="41"/>
    <w:qFormat/>
    <w:rsid w:val="00A6423C"/>
    <w:pPr>
      <w:tabs>
        <w:tab w:val="clear" w:pos="357"/>
      </w:tabs>
      <w:outlineLvl w:val="1"/>
    </w:pPr>
    <w:rPr>
      <w:b/>
    </w:rPr>
  </w:style>
  <w:style w:type="paragraph" w:customStyle="1" w:styleId="OpiHi">
    <w:name w:val="Opi_H_i"/>
    <w:basedOn w:val="ECHRHeading4"/>
    <w:uiPriority w:val="44"/>
    <w:qFormat/>
    <w:rsid w:val="00A6423C"/>
    <w:pPr>
      <w:ind w:left="1037" w:hanging="357"/>
      <w:outlineLvl w:val="4"/>
    </w:pPr>
    <w:rPr>
      <w:b w:val="0"/>
      <w:i/>
    </w:rPr>
  </w:style>
  <w:style w:type="paragraph" w:customStyle="1" w:styleId="OpiPara">
    <w:name w:val="Opi_Para"/>
    <w:basedOn w:val="ECHRPara"/>
    <w:uiPriority w:val="46"/>
    <w:qFormat/>
    <w:rsid w:val="00A6423C"/>
  </w:style>
  <w:style w:type="paragraph" w:customStyle="1" w:styleId="OpiParaSub">
    <w:name w:val="Opi_Para_Sub"/>
    <w:basedOn w:val="JuParaSub"/>
    <w:uiPriority w:val="47"/>
    <w:qFormat/>
    <w:rsid w:val="00A6423C"/>
  </w:style>
  <w:style w:type="paragraph" w:customStyle="1" w:styleId="OpiQuot">
    <w:name w:val="Opi_Quot"/>
    <w:basedOn w:val="ECHRParaQuote"/>
    <w:uiPriority w:val="48"/>
    <w:qFormat/>
    <w:rsid w:val="00A6423C"/>
  </w:style>
  <w:style w:type="paragraph" w:customStyle="1" w:styleId="OpiQuotSub">
    <w:name w:val="Opi_Quot_Sub"/>
    <w:basedOn w:val="JuQuotSub"/>
    <w:uiPriority w:val="49"/>
    <w:qFormat/>
    <w:rsid w:val="00A6423C"/>
  </w:style>
  <w:style w:type="paragraph" w:customStyle="1" w:styleId="OpiTranslation">
    <w:name w:val="Opi_Translation"/>
    <w:basedOn w:val="Normal"/>
    <w:next w:val="OpiPara"/>
    <w:uiPriority w:val="40"/>
    <w:qFormat/>
    <w:rsid w:val="00A6423C"/>
    <w:pPr>
      <w:jc w:val="center"/>
      <w:outlineLvl w:val="0"/>
    </w:pPr>
    <w:rPr>
      <w:i/>
    </w:rPr>
  </w:style>
  <w:style w:type="character" w:customStyle="1" w:styleId="ECHRParaChar">
    <w:name w:val="ECHR_Para Char"/>
    <w:aliases w:val="Ju_Para Char"/>
    <w:basedOn w:val="DefaultParagraphFont"/>
    <w:link w:val="ECHRPara"/>
    <w:uiPriority w:val="12"/>
    <w:rsid w:val="00386862"/>
    <w:rPr>
      <w:rFonts w:eastAsiaTheme="minorEastAsia"/>
      <w:sz w:val="24"/>
      <w:lang w:val="en-GB"/>
    </w:rPr>
  </w:style>
  <w:style w:type="paragraph" w:styleId="Revision">
    <w:name w:val="Revision"/>
    <w:hidden/>
    <w:uiPriority w:val="99"/>
    <w:semiHidden/>
    <w:rsid w:val="00584F0A"/>
    <w:rPr>
      <w:rFonts w:eastAsiaTheme="minorEastAsia"/>
      <w:sz w:val="24"/>
    </w:rPr>
  </w:style>
  <w:style w:type="paragraph" w:customStyle="1" w:styleId="jupara">
    <w:name w:val="jupara"/>
    <w:basedOn w:val="Normal"/>
    <w:rsid w:val="00976F77"/>
    <w:pPr>
      <w:ind w:firstLine="284"/>
    </w:pPr>
    <w:rPr>
      <w:rFonts w:ascii="Times New Roman" w:eastAsia="Times New Roman" w:hAnsi="Times New Roman" w:cs="Times New Roman"/>
      <w:szCs w:val="24"/>
      <w:lang w:eastAsia="en-GB"/>
    </w:rPr>
  </w:style>
  <w:style w:type="paragraph" w:customStyle="1" w:styleId="jucase0">
    <w:name w:val="jucase"/>
    <w:basedOn w:val="Normal"/>
    <w:rsid w:val="00976F77"/>
    <w:pPr>
      <w:ind w:firstLine="284"/>
    </w:pPr>
    <w:rPr>
      <w:rFonts w:ascii="Times New Roman" w:eastAsia="Times New Roman" w:hAnsi="Times New Roman" w:cs="Times New Roman"/>
      <w:b/>
      <w:bCs/>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401400">
      <w:bodyDiv w:val="1"/>
      <w:marLeft w:val="0"/>
      <w:marRight w:val="0"/>
      <w:marTop w:val="0"/>
      <w:marBottom w:val="0"/>
      <w:divBdr>
        <w:top w:val="none" w:sz="0" w:space="0" w:color="auto"/>
        <w:left w:val="none" w:sz="0" w:space="0" w:color="auto"/>
        <w:bottom w:val="none" w:sz="0" w:space="0" w:color="auto"/>
        <w:right w:val="none" w:sz="0" w:space="0" w:color="auto"/>
      </w:divBdr>
    </w:div>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E5A4CE-E58C-46C8-BB7C-0C9072C08A35}"/>
</file>

<file path=customXml/itemProps2.xml><?xml version="1.0" encoding="utf-8"?>
<ds:datastoreItem xmlns:ds="http://schemas.openxmlformats.org/officeDocument/2006/customXml" ds:itemID="{41D7E856-11E4-4BE2-AA62-BE0D405CEF6D}"/>
</file>

<file path=customXml/itemProps3.xml><?xml version="1.0" encoding="utf-8"?>
<ds:datastoreItem xmlns:ds="http://schemas.openxmlformats.org/officeDocument/2006/customXml" ds:itemID="{5B6C8591-DFAA-4428-8A38-BC15E58E1C0D}"/>
</file>

<file path=customXml/itemProps4.xml><?xml version="1.0" encoding="utf-8"?>
<ds:datastoreItem xmlns:ds="http://schemas.openxmlformats.org/officeDocument/2006/customXml" ds:itemID="{234515C3-026C-4474-B8CC-18A12B8EC983}"/>
</file>

<file path=docProps/app.xml><?xml version="1.0" encoding="utf-8"?>
<Properties xmlns="http://schemas.openxmlformats.org/officeDocument/2006/extended-properties" xmlns:vt="http://schemas.openxmlformats.org/officeDocument/2006/docPropsVTypes">
  <Template>Normal.dotm</Template>
  <TotalTime>0</TotalTime>
  <Pages>1</Pages>
  <Words>4679</Words>
  <Characters>26674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31291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dcterms:created xsi:type="dcterms:W3CDTF">2018-03-07T07:06:00Z</dcterms:created>
  <dcterms:modified xsi:type="dcterms:W3CDTF">2018-03-07T07:06:00Z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44045/05</vt:lpwstr>
  </property>
  <property fmtid="{D5CDD505-2E9C-101B-9397-08002B2CF9AE}" pid="4" name="CASEID">
    <vt:lpwstr>374298</vt:lpwstr>
  </property>
  <property fmtid="{D5CDD505-2E9C-101B-9397-08002B2CF9AE}" pid="5" name="ContentTypeId">
    <vt:lpwstr>0x010100558EB02BDB9E204AB350EDD385B68E10</vt:lpwstr>
  </property>
</Properties>
</file>